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75" w:rsidRPr="00A11659" w:rsidRDefault="00216675" w:rsidP="00216675">
      <w:pPr>
        <w:autoSpaceDE w:val="0"/>
        <w:autoSpaceDN w:val="0"/>
        <w:adjustRightInd w:val="0"/>
        <w:jc w:val="center"/>
        <w:rPr>
          <w:rFonts w:ascii="华文中宋" w:eastAsia="华文中宋" w:hAnsi="华文中宋" w:cs="FZXBSJW--GB1-0"/>
          <w:kern w:val="0"/>
          <w:sz w:val="44"/>
          <w:szCs w:val="44"/>
        </w:rPr>
      </w:pPr>
      <w:r>
        <w:rPr>
          <w:rFonts w:ascii="华文中宋" w:eastAsia="华文中宋" w:hAnsi="华文中宋" w:cs="FZXBSJW--GB1-0" w:hint="eastAsia"/>
          <w:kern w:val="0"/>
          <w:sz w:val="44"/>
          <w:szCs w:val="44"/>
        </w:rPr>
        <w:t>广州</w:t>
      </w:r>
      <w:r>
        <w:rPr>
          <w:rFonts w:ascii="华文中宋" w:eastAsia="华文中宋" w:hAnsi="华文中宋" w:cs="FZXBSJW--GB1-0"/>
          <w:kern w:val="0"/>
          <w:sz w:val="44"/>
          <w:szCs w:val="44"/>
        </w:rPr>
        <w:t>市应急管理局</w:t>
      </w:r>
      <w:r w:rsidRPr="00A11659">
        <w:rPr>
          <w:rFonts w:ascii="华文中宋" w:eastAsia="华文中宋" w:hAnsi="华文中宋" w:cs="FZXBSJW--GB1-0" w:hint="eastAsia"/>
          <w:kern w:val="0"/>
          <w:sz w:val="44"/>
          <w:szCs w:val="44"/>
        </w:rPr>
        <w:t>实行告知承诺</w:t>
      </w:r>
      <w:proofErr w:type="gramStart"/>
      <w:r w:rsidRPr="00A11659">
        <w:rPr>
          <w:rFonts w:ascii="华文中宋" w:eastAsia="华文中宋" w:hAnsi="华文中宋" w:cs="FZXBSJW--GB1-0" w:hint="eastAsia"/>
          <w:kern w:val="0"/>
          <w:sz w:val="44"/>
          <w:szCs w:val="44"/>
        </w:rPr>
        <w:t>制证明</w:t>
      </w:r>
      <w:proofErr w:type="gramEnd"/>
      <w:r w:rsidRPr="00A11659">
        <w:rPr>
          <w:rFonts w:ascii="华文中宋" w:eastAsia="华文中宋" w:hAnsi="华文中宋" w:cs="FZXBSJW--GB1-0" w:hint="eastAsia"/>
          <w:kern w:val="0"/>
          <w:sz w:val="44"/>
          <w:szCs w:val="44"/>
        </w:rPr>
        <w:t>事项清单</w:t>
      </w:r>
      <w:bookmarkStart w:id="0" w:name="_GoBack"/>
      <w:bookmarkEnd w:id="0"/>
    </w:p>
    <w:tbl>
      <w:tblPr>
        <w:tblStyle w:val="a3"/>
        <w:tblW w:w="14312" w:type="dxa"/>
        <w:jc w:val="center"/>
        <w:tblLook w:val="04A0" w:firstRow="1" w:lastRow="0" w:firstColumn="1" w:lastColumn="0" w:noHBand="0" w:noVBand="1"/>
      </w:tblPr>
      <w:tblGrid>
        <w:gridCol w:w="516"/>
        <w:gridCol w:w="2598"/>
        <w:gridCol w:w="2835"/>
        <w:gridCol w:w="1417"/>
        <w:gridCol w:w="1560"/>
        <w:gridCol w:w="1984"/>
        <w:gridCol w:w="1701"/>
        <w:gridCol w:w="1701"/>
      </w:tblGrid>
      <w:tr w:rsidR="00216675" w:rsidTr="00FF38F9">
        <w:trPr>
          <w:trHeight w:val="938"/>
          <w:jc w:val="center"/>
        </w:trPr>
        <w:tc>
          <w:tcPr>
            <w:tcW w:w="516" w:type="dxa"/>
            <w:vMerge w:val="restart"/>
          </w:tcPr>
          <w:p w:rsidR="00216675" w:rsidRPr="00A11659" w:rsidRDefault="00216675" w:rsidP="00FF38F9">
            <w:pPr>
              <w:autoSpaceDE w:val="0"/>
              <w:autoSpaceDN w:val="0"/>
              <w:adjustRightInd w:val="0"/>
              <w:jc w:val="center"/>
              <w:rPr>
                <w:rFonts w:ascii="华文中宋" w:eastAsia="华文中宋" w:hAnsi="华文中宋" w:cs="FZXBSJW--GB1-0"/>
                <w:kern w:val="0"/>
                <w:sz w:val="30"/>
                <w:szCs w:val="30"/>
              </w:rPr>
            </w:pPr>
            <w:r w:rsidRPr="00A11659">
              <w:rPr>
                <w:rFonts w:ascii="华文中宋" w:eastAsia="华文中宋" w:hAnsi="华文中宋" w:cs="FZXBSJW--GB1-0" w:hint="eastAsia"/>
                <w:kern w:val="0"/>
                <w:sz w:val="30"/>
                <w:szCs w:val="30"/>
              </w:rPr>
              <w:t>序号</w:t>
            </w:r>
          </w:p>
        </w:tc>
        <w:tc>
          <w:tcPr>
            <w:tcW w:w="2598" w:type="dxa"/>
            <w:vMerge w:val="restart"/>
          </w:tcPr>
          <w:p w:rsidR="00216675" w:rsidRPr="00A11659" w:rsidRDefault="00216675" w:rsidP="00FF38F9">
            <w:pPr>
              <w:autoSpaceDE w:val="0"/>
              <w:autoSpaceDN w:val="0"/>
              <w:adjustRightInd w:val="0"/>
              <w:jc w:val="center"/>
              <w:rPr>
                <w:rFonts w:ascii="华文中宋" w:eastAsia="华文中宋" w:hAnsi="华文中宋" w:cs="FZXBSJW--GB1-0"/>
                <w:kern w:val="0"/>
                <w:sz w:val="30"/>
                <w:szCs w:val="30"/>
              </w:rPr>
            </w:pPr>
            <w:r w:rsidRPr="00A11659">
              <w:rPr>
                <w:rFonts w:ascii="华文中宋" w:eastAsia="华文中宋" w:hAnsi="华文中宋" w:cs="FZXBSJW--GB1-0" w:hint="eastAsia"/>
                <w:kern w:val="0"/>
                <w:sz w:val="30"/>
                <w:szCs w:val="30"/>
              </w:rPr>
              <w:t>证明</w:t>
            </w:r>
            <w:r w:rsidRPr="00A11659">
              <w:rPr>
                <w:rFonts w:ascii="华文中宋" w:eastAsia="华文中宋" w:hAnsi="华文中宋" w:cs="FZXBSJW--GB1-0"/>
                <w:kern w:val="0"/>
                <w:sz w:val="30"/>
                <w:szCs w:val="30"/>
              </w:rPr>
              <w:t>事项</w:t>
            </w:r>
          </w:p>
        </w:tc>
        <w:tc>
          <w:tcPr>
            <w:tcW w:w="4252" w:type="dxa"/>
            <w:gridSpan w:val="2"/>
          </w:tcPr>
          <w:p w:rsidR="00216675" w:rsidRPr="00A11659" w:rsidRDefault="00216675" w:rsidP="00FF38F9">
            <w:pPr>
              <w:autoSpaceDE w:val="0"/>
              <w:autoSpaceDN w:val="0"/>
              <w:adjustRightInd w:val="0"/>
              <w:jc w:val="center"/>
              <w:rPr>
                <w:rFonts w:ascii="华文中宋" w:eastAsia="华文中宋" w:hAnsi="华文中宋" w:cs="FZXBSJW--GB1-0"/>
                <w:kern w:val="0"/>
                <w:sz w:val="30"/>
                <w:szCs w:val="30"/>
              </w:rPr>
            </w:pPr>
            <w:r w:rsidRPr="00A11659">
              <w:rPr>
                <w:rFonts w:ascii="华文中宋" w:eastAsia="华文中宋" w:hAnsi="华文中宋" w:cs="FZXBSJW--GB1-0" w:hint="eastAsia"/>
                <w:kern w:val="0"/>
                <w:sz w:val="30"/>
                <w:szCs w:val="30"/>
              </w:rPr>
              <w:t>设定</w:t>
            </w:r>
            <w:r w:rsidRPr="00A11659">
              <w:rPr>
                <w:rFonts w:ascii="华文中宋" w:eastAsia="华文中宋" w:hAnsi="华文中宋" w:cs="FZXBSJW--GB1-0"/>
                <w:kern w:val="0"/>
                <w:sz w:val="30"/>
                <w:szCs w:val="30"/>
              </w:rPr>
              <w:t>依据</w:t>
            </w:r>
          </w:p>
        </w:tc>
        <w:tc>
          <w:tcPr>
            <w:tcW w:w="1560" w:type="dxa"/>
            <w:vMerge w:val="restart"/>
          </w:tcPr>
          <w:p w:rsidR="00216675" w:rsidRPr="00A11659" w:rsidRDefault="00216675" w:rsidP="00FF38F9">
            <w:pPr>
              <w:autoSpaceDE w:val="0"/>
              <w:autoSpaceDN w:val="0"/>
              <w:adjustRightInd w:val="0"/>
              <w:jc w:val="center"/>
              <w:rPr>
                <w:rFonts w:ascii="华文中宋" w:eastAsia="华文中宋" w:hAnsi="华文中宋" w:cs="FZXBSJW--GB1-0"/>
                <w:kern w:val="0"/>
                <w:sz w:val="30"/>
                <w:szCs w:val="30"/>
              </w:rPr>
            </w:pPr>
            <w:r w:rsidRPr="00A11659">
              <w:rPr>
                <w:rFonts w:ascii="华文中宋" w:eastAsia="华文中宋" w:hAnsi="华文中宋" w:cs="FZXBSJW--GB1-0" w:hint="eastAsia"/>
                <w:kern w:val="0"/>
                <w:sz w:val="30"/>
                <w:szCs w:val="30"/>
              </w:rPr>
              <w:t>办事</w:t>
            </w:r>
            <w:r w:rsidRPr="00A11659">
              <w:rPr>
                <w:rFonts w:ascii="华文中宋" w:eastAsia="华文中宋" w:hAnsi="华文中宋" w:cs="FZXBSJW--GB1-0"/>
                <w:kern w:val="0"/>
                <w:sz w:val="30"/>
                <w:szCs w:val="30"/>
              </w:rPr>
              <w:t>单位</w:t>
            </w:r>
          </w:p>
        </w:tc>
        <w:tc>
          <w:tcPr>
            <w:tcW w:w="1984" w:type="dxa"/>
            <w:vMerge w:val="restart"/>
          </w:tcPr>
          <w:p w:rsidR="00216675" w:rsidRPr="00A11659" w:rsidRDefault="00216675" w:rsidP="00FF38F9">
            <w:pPr>
              <w:autoSpaceDE w:val="0"/>
              <w:autoSpaceDN w:val="0"/>
              <w:adjustRightInd w:val="0"/>
              <w:jc w:val="center"/>
              <w:rPr>
                <w:rFonts w:ascii="华文中宋" w:eastAsia="华文中宋" w:hAnsi="华文中宋" w:cs="FZXBSJW--GB1-0"/>
                <w:kern w:val="0"/>
                <w:sz w:val="30"/>
                <w:szCs w:val="30"/>
              </w:rPr>
            </w:pPr>
            <w:r w:rsidRPr="00A11659">
              <w:rPr>
                <w:rFonts w:ascii="华文中宋" w:eastAsia="华文中宋" w:hAnsi="华文中宋" w:cs="FZXBSJW--GB1-0" w:hint="eastAsia"/>
                <w:kern w:val="0"/>
                <w:sz w:val="30"/>
                <w:szCs w:val="30"/>
              </w:rPr>
              <w:t>证明</w:t>
            </w:r>
            <w:r w:rsidRPr="00A11659">
              <w:rPr>
                <w:rFonts w:ascii="华文中宋" w:eastAsia="华文中宋" w:hAnsi="华文中宋" w:cs="FZXBSJW--GB1-0"/>
                <w:kern w:val="0"/>
                <w:sz w:val="30"/>
                <w:szCs w:val="30"/>
              </w:rPr>
              <w:t>用途</w:t>
            </w:r>
          </w:p>
        </w:tc>
        <w:tc>
          <w:tcPr>
            <w:tcW w:w="1701" w:type="dxa"/>
            <w:vMerge w:val="restart"/>
          </w:tcPr>
          <w:p w:rsidR="00216675" w:rsidRPr="00A11659" w:rsidRDefault="00216675" w:rsidP="00FF38F9">
            <w:pPr>
              <w:autoSpaceDE w:val="0"/>
              <w:autoSpaceDN w:val="0"/>
              <w:adjustRightInd w:val="0"/>
              <w:jc w:val="center"/>
              <w:rPr>
                <w:rFonts w:ascii="华文中宋" w:eastAsia="华文中宋" w:hAnsi="华文中宋" w:cs="FZXBSJW--GB1-0"/>
                <w:kern w:val="0"/>
                <w:sz w:val="30"/>
                <w:szCs w:val="30"/>
              </w:rPr>
            </w:pPr>
            <w:r w:rsidRPr="00A11659">
              <w:rPr>
                <w:rFonts w:ascii="华文中宋" w:eastAsia="华文中宋" w:hAnsi="华文中宋" w:cs="FZXBSJW--GB1-0" w:hint="eastAsia"/>
                <w:kern w:val="0"/>
                <w:sz w:val="30"/>
                <w:szCs w:val="30"/>
              </w:rPr>
              <w:t>实行</w:t>
            </w:r>
            <w:r w:rsidRPr="00A11659">
              <w:rPr>
                <w:rFonts w:ascii="华文中宋" w:eastAsia="华文中宋" w:hAnsi="华文中宋" w:cs="FZXBSJW--GB1-0"/>
                <w:kern w:val="0"/>
                <w:sz w:val="30"/>
                <w:szCs w:val="30"/>
              </w:rPr>
              <w:t>时间</w:t>
            </w:r>
          </w:p>
        </w:tc>
        <w:tc>
          <w:tcPr>
            <w:tcW w:w="1701" w:type="dxa"/>
            <w:vMerge w:val="restart"/>
          </w:tcPr>
          <w:p w:rsidR="00216675" w:rsidRPr="00A11659" w:rsidRDefault="00216675" w:rsidP="00FF38F9">
            <w:pPr>
              <w:autoSpaceDE w:val="0"/>
              <w:autoSpaceDN w:val="0"/>
              <w:adjustRightInd w:val="0"/>
              <w:jc w:val="center"/>
              <w:rPr>
                <w:rFonts w:ascii="华文中宋" w:eastAsia="华文中宋" w:hAnsi="华文中宋" w:cs="FZXBSJW--GB1-0"/>
                <w:kern w:val="0"/>
                <w:sz w:val="30"/>
                <w:szCs w:val="30"/>
              </w:rPr>
            </w:pPr>
            <w:r w:rsidRPr="00A11659">
              <w:rPr>
                <w:rFonts w:ascii="华文中宋" w:eastAsia="华文中宋" w:hAnsi="华文中宋" w:cs="FZXBSJW--GB1-0" w:hint="eastAsia"/>
                <w:kern w:val="0"/>
                <w:sz w:val="30"/>
                <w:szCs w:val="30"/>
              </w:rPr>
              <w:t>备注</w:t>
            </w:r>
          </w:p>
        </w:tc>
      </w:tr>
      <w:tr w:rsidR="00216675" w:rsidTr="00FF38F9">
        <w:trPr>
          <w:trHeight w:val="738"/>
          <w:jc w:val="center"/>
        </w:trPr>
        <w:tc>
          <w:tcPr>
            <w:tcW w:w="516" w:type="dxa"/>
            <w:vMerge/>
          </w:tcPr>
          <w:p w:rsidR="00216675" w:rsidRDefault="00216675" w:rsidP="00FF38F9">
            <w:pPr>
              <w:autoSpaceDE w:val="0"/>
              <w:autoSpaceDN w:val="0"/>
              <w:adjustRightInd w:val="0"/>
              <w:jc w:val="center"/>
              <w:rPr>
                <w:rFonts w:ascii="华文中宋" w:eastAsia="华文中宋" w:hAnsi="华文中宋" w:cs="FZXBSJW--GB1-0"/>
                <w:kern w:val="0"/>
                <w:sz w:val="44"/>
                <w:szCs w:val="44"/>
              </w:rPr>
            </w:pPr>
          </w:p>
        </w:tc>
        <w:tc>
          <w:tcPr>
            <w:tcW w:w="2598" w:type="dxa"/>
            <w:vMerge/>
          </w:tcPr>
          <w:p w:rsidR="00216675" w:rsidRDefault="00216675" w:rsidP="00FF38F9">
            <w:pPr>
              <w:autoSpaceDE w:val="0"/>
              <w:autoSpaceDN w:val="0"/>
              <w:adjustRightInd w:val="0"/>
              <w:jc w:val="center"/>
              <w:rPr>
                <w:rFonts w:ascii="华文中宋" w:eastAsia="华文中宋" w:hAnsi="华文中宋" w:cs="FZXBSJW--GB1-0"/>
                <w:kern w:val="0"/>
                <w:sz w:val="44"/>
                <w:szCs w:val="44"/>
              </w:rPr>
            </w:pPr>
          </w:p>
        </w:tc>
        <w:tc>
          <w:tcPr>
            <w:tcW w:w="2835" w:type="dxa"/>
          </w:tcPr>
          <w:p w:rsidR="00216675" w:rsidRPr="00A11659" w:rsidRDefault="00216675" w:rsidP="00FF38F9">
            <w:pPr>
              <w:autoSpaceDE w:val="0"/>
              <w:autoSpaceDN w:val="0"/>
              <w:adjustRightInd w:val="0"/>
              <w:jc w:val="center"/>
              <w:rPr>
                <w:rFonts w:ascii="华文中宋" w:eastAsia="华文中宋" w:hAnsi="华文中宋" w:cs="FZXBSJW--GB1-0"/>
                <w:kern w:val="0"/>
                <w:sz w:val="30"/>
                <w:szCs w:val="30"/>
              </w:rPr>
            </w:pPr>
            <w:r w:rsidRPr="00A11659">
              <w:rPr>
                <w:rFonts w:ascii="华文中宋" w:eastAsia="华文中宋" w:hAnsi="华文中宋" w:cs="FZXBSJW--GB1-0" w:hint="eastAsia"/>
                <w:kern w:val="0"/>
                <w:sz w:val="30"/>
                <w:szCs w:val="30"/>
              </w:rPr>
              <w:t>依据</w:t>
            </w:r>
            <w:r w:rsidRPr="00A11659">
              <w:rPr>
                <w:rFonts w:ascii="华文中宋" w:eastAsia="华文中宋" w:hAnsi="华文中宋" w:cs="FZXBSJW--GB1-0"/>
                <w:kern w:val="0"/>
                <w:sz w:val="30"/>
                <w:szCs w:val="30"/>
              </w:rPr>
              <w:t>名称</w:t>
            </w:r>
          </w:p>
        </w:tc>
        <w:tc>
          <w:tcPr>
            <w:tcW w:w="1417" w:type="dxa"/>
          </w:tcPr>
          <w:p w:rsidR="00216675" w:rsidRPr="00A11659" w:rsidRDefault="00216675" w:rsidP="00FF38F9">
            <w:pPr>
              <w:autoSpaceDE w:val="0"/>
              <w:autoSpaceDN w:val="0"/>
              <w:adjustRightInd w:val="0"/>
              <w:jc w:val="center"/>
              <w:rPr>
                <w:rFonts w:ascii="华文中宋" w:eastAsia="华文中宋" w:hAnsi="华文中宋" w:cs="FZXBSJW--GB1-0"/>
                <w:kern w:val="0"/>
                <w:sz w:val="30"/>
                <w:szCs w:val="30"/>
              </w:rPr>
            </w:pPr>
            <w:r w:rsidRPr="00A11659">
              <w:rPr>
                <w:rFonts w:ascii="华文中宋" w:eastAsia="华文中宋" w:hAnsi="华文中宋" w:cs="FZXBSJW--GB1-0" w:hint="eastAsia"/>
                <w:kern w:val="0"/>
                <w:sz w:val="30"/>
                <w:szCs w:val="30"/>
              </w:rPr>
              <w:t>效力</w:t>
            </w:r>
            <w:r w:rsidRPr="00A11659">
              <w:rPr>
                <w:rFonts w:ascii="华文中宋" w:eastAsia="华文中宋" w:hAnsi="华文中宋" w:cs="FZXBSJW--GB1-0"/>
                <w:kern w:val="0"/>
                <w:sz w:val="30"/>
                <w:szCs w:val="30"/>
              </w:rPr>
              <w:t>层级</w:t>
            </w:r>
          </w:p>
        </w:tc>
        <w:tc>
          <w:tcPr>
            <w:tcW w:w="1560" w:type="dxa"/>
            <w:vMerge/>
          </w:tcPr>
          <w:p w:rsidR="00216675" w:rsidRDefault="00216675" w:rsidP="00FF38F9">
            <w:pPr>
              <w:autoSpaceDE w:val="0"/>
              <w:autoSpaceDN w:val="0"/>
              <w:adjustRightInd w:val="0"/>
              <w:jc w:val="center"/>
              <w:rPr>
                <w:rFonts w:ascii="华文中宋" w:eastAsia="华文中宋" w:hAnsi="华文中宋" w:cs="FZXBSJW--GB1-0"/>
                <w:kern w:val="0"/>
                <w:sz w:val="44"/>
                <w:szCs w:val="44"/>
              </w:rPr>
            </w:pPr>
          </w:p>
        </w:tc>
        <w:tc>
          <w:tcPr>
            <w:tcW w:w="1984" w:type="dxa"/>
            <w:vMerge/>
          </w:tcPr>
          <w:p w:rsidR="00216675" w:rsidRDefault="00216675" w:rsidP="00FF38F9">
            <w:pPr>
              <w:autoSpaceDE w:val="0"/>
              <w:autoSpaceDN w:val="0"/>
              <w:adjustRightInd w:val="0"/>
              <w:jc w:val="center"/>
              <w:rPr>
                <w:rFonts w:ascii="华文中宋" w:eastAsia="华文中宋" w:hAnsi="华文中宋" w:cs="FZXBSJW--GB1-0"/>
                <w:kern w:val="0"/>
                <w:sz w:val="44"/>
                <w:szCs w:val="44"/>
              </w:rPr>
            </w:pPr>
          </w:p>
        </w:tc>
        <w:tc>
          <w:tcPr>
            <w:tcW w:w="1701" w:type="dxa"/>
            <w:vMerge/>
          </w:tcPr>
          <w:p w:rsidR="00216675" w:rsidRDefault="00216675" w:rsidP="00FF38F9">
            <w:pPr>
              <w:autoSpaceDE w:val="0"/>
              <w:autoSpaceDN w:val="0"/>
              <w:adjustRightInd w:val="0"/>
              <w:jc w:val="center"/>
              <w:rPr>
                <w:rFonts w:ascii="华文中宋" w:eastAsia="华文中宋" w:hAnsi="华文中宋" w:cs="FZXBSJW--GB1-0"/>
                <w:kern w:val="0"/>
                <w:sz w:val="44"/>
                <w:szCs w:val="44"/>
              </w:rPr>
            </w:pPr>
          </w:p>
        </w:tc>
        <w:tc>
          <w:tcPr>
            <w:tcW w:w="1701" w:type="dxa"/>
            <w:vMerge/>
          </w:tcPr>
          <w:p w:rsidR="00216675" w:rsidRDefault="00216675" w:rsidP="00FF38F9">
            <w:pPr>
              <w:autoSpaceDE w:val="0"/>
              <w:autoSpaceDN w:val="0"/>
              <w:adjustRightInd w:val="0"/>
              <w:jc w:val="center"/>
              <w:rPr>
                <w:rFonts w:ascii="华文中宋" w:eastAsia="华文中宋" w:hAnsi="华文中宋" w:cs="FZXBSJW--GB1-0"/>
                <w:kern w:val="0"/>
                <w:sz w:val="44"/>
                <w:szCs w:val="44"/>
              </w:rPr>
            </w:pPr>
          </w:p>
        </w:tc>
      </w:tr>
      <w:tr w:rsidR="00216675" w:rsidTr="00FF38F9">
        <w:trPr>
          <w:jc w:val="center"/>
        </w:trPr>
        <w:tc>
          <w:tcPr>
            <w:tcW w:w="516" w:type="dxa"/>
          </w:tcPr>
          <w:p w:rsidR="00216675" w:rsidRDefault="00216675" w:rsidP="00FF38F9">
            <w:pPr>
              <w:autoSpaceDE w:val="0"/>
              <w:autoSpaceDN w:val="0"/>
              <w:adjustRightInd w:val="0"/>
              <w:jc w:val="center"/>
              <w:rPr>
                <w:rFonts w:ascii="华文中宋" w:eastAsia="华文中宋" w:hAnsi="华文中宋" w:cs="FZXBSJW--GB1-0"/>
                <w:kern w:val="0"/>
                <w:sz w:val="44"/>
                <w:szCs w:val="44"/>
              </w:rPr>
            </w:pPr>
            <w:r w:rsidRPr="00C8152F">
              <w:rPr>
                <w:rFonts w:ascii="仿宋_GB2312" w:eastAsia="仿宋_GB2312" w:hAnsi="华文中宋" w:hint="eastAsia"/>
                <w:kern w:val="0"/>
                <w:szCs w:val="21"/>
              </w:rPr>
              <w:t>1</w:t>
            </w:r>
          </w:p>
        </w:tc>
        <w:tc>
          <w:tcPr>
            <w:tcW w:w="2598"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Pr>
                <w:rFonts w:ascii="仿宋_GB2312" w:eastAsia="仿宋_GB2312" w:hAnsi="华文中宋" w:hint="eastAsia"/>
                <w:kern w:val="0"/>
                <w:szCs w:val="21"/>
              </w:rPr>
              <w:t>体检证明</w:t>
            </w:r>
          </w:p>
        </w:tc>
        <w:tc>
          <w:tcPr>
            <w:tcW w:w="2835" w:type="dxa"/>
          </w:tcPr>
          <w:p w:rsidR="00216675" w:rsidRPr="0081297E" w:rsidRDefault="00216675" w:rsidP="00FF38F9">
            <w:pPr>
              <w:autoSpaceDE w:val="0"/>
              <w:autoSpaceDN w:val="0"/>
              <w:adjustRightInd w:val="0"/>
              <w:jc w:val="left"/>
              <w:rPr>
                <w:rFonts w:ascii="仿宋_GB2312" w:eastAsia="仿宋_GB2312" w:hAnsi="华文中宋"/>
                <w:kern w:val="0"/>
                <w:szCs w:val="21"/>
              </w:rPr>
            </w:pPr>
            <w:r>
              <w:rPr>
                <w:rFonts w:ascii="仿宋_GB2312" w:eastAsia="仿宋_GB2312" w:hAnsi="华文中宋" w:hint="eastAsia"/>
                <w:kern w:val="0"/>
                <w:szCs w:val="21"/>
              </w:rPr>
              <w:t>《</w:t>
            </w:r>
            <w:r w:rsidRPr="0081297E">
              <w:rPr>
                <w:rFonts w:ascii="仿宋_GB2312" w:eastAsia="仿宋_GB2312" w:hAnsi="华文中宋"/>
                <w:kern w:val="0"/>
                <w:szCs w:val="21"/>
              </w:rPr>
              <w:t>特种作业人员安全技术培训考核管理规定</w:t>
            </w:r>
            <w:r>
              <w:rPr>
                <w:rFonts w:ascii="仿宋_GB2312" w:eastAsia="仿宋_GB2312" w:hAnsi="华文中宋" w:hint="eastAsia"/>
                <w:kern w:val="0"/>
                <w:szCs w:val="21"/>
              </w:rPr>
              <w:t>》</w:t>
            </w:r>
            <w:bookmarkStart w:id="1" w:name="16"/>
            <w:r w:rsidRPr="0081297E">
              <w:rPr>
                <w:rFonts w:ascii="仿宋_GB2312" w:eastAsia="仿宋_GB2312" w:hAnsi="华文中宋" w:hint="eastAsia"/>
                <w:kern w:val="0"/>
                <w:szCs w:val="21"/>
              </w:rPr>
              <w:t>第十六条</w:t>
            </w:r>
            <w:bookmarkEnd w:id="1"/>
            <w:r w:rsidRPr="00C1384B">
              <w:rPr>
                <w:rFonts w:ascii="仿宋_GB2312" w:eastAsia="仿宋_GB2312" w:hAnsi="华文中宋" w:hint="eastAsia"/>
                <w:kern w:val="0"/>
                <w:szCs w:val="21"/>
              </w:rPr>
              <w:t>符合本规定第四条规定并经考试合格的特种作业人员，应当向其户籍所在地或者从业所在地的考核发证机关申请办理特种作业操作证，并提交身份证复印件、学历证书复印件、体检</w:t>
            </w:r>
            <w:r w:rsidRPr="00C1384B">
              <w:rPr>
                <w:rFonts w:ascii="仿宋_GB2312" w:eastAsia="仿宋_GB2312" w:hAnsi="华文中宋" w:hint="eastAsia"/>
                <w:kern w:val="0"/>
              </w:rPr>
              <w:t>证明</w:t>
            </w:r>
            <w:r w:rsidRPr="00C1384B">
              <w:rPr>
                <w:rFonts w:ascii="仿宋_GB2312" w:eastAsia="仿宋_GB2312" w:hAnsi="华文中宋" w:hint="eastAsia"/>
                <w:kern w:val="0"/>
                <w:szCs w:val="21"/>
              </w:rPr>
              <w:t>、考试合格</w:t>
            </w:r>
            <w:r w:rsidRPr="00C1384B">
              <w:rPr>
                <w:rFonts w:ascii="仿宋_GB2312" w:eastAsia="仿宋_GB2312" w:hAnsi="华文中宋" w:hint="eastAsia"/>
                <w:kern w:val="0"/>
              </w:rPr>
              <w:t>证明</w:t>
            </w:r>
            <w:r w:rsidRPr="00C1384B">
              <w:rPr>
                <w:rFonts w:ascii="仿宋_GB2312" w:eastAsia="仿宋_GB2312" w:hAnsi="华文中宋" w:hint="eastAsia"/>
                <w:kern w:val="0"/>
                <w:szCs w:val="21"/>
              </w:rPr>
              <w:t>等材料。</w:t>
            </w:r>
          </w:p>
        </w:tc>
        <w:tc>
          <w:tcPr>
            <w:tcW w:w="1417"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sidRPr="0081297E">
              <w:rPr>
                <w:rFonts w:ascii="仿宋_GB2312" w:eastAsia="仿宋_GB2312" w:hAnsi="华文中宋" w:hint="eastAsia"/>
                <w:kern w:val="0"/>
                <w:szCs w:val="21"/>
              </w:rPr>
              <w:t>部门</w:t>
            </w:r>
            <w:r w:rsidRPr="0081297E">
              <w:rPr>
                <w:rFonts w:ascii="仿宋_GB2312" w:eastAsia="仿宋_GB2312" w:hAnsi="华文中宋"/>
                <w:kern w:val="0"/>
                <w:szCs w:val="21"/>
              </w:rPr>
              <w:t>规章</w:t>
            </w:r>
          </w:p>
        </w:tc>
        <w:tc>
          <w:tcPr>
            <w:tcW w:w="1560"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sidRPr="0081297E">
              <w:rPr>
                <w:rFonts w:ascii="仿宋_GB2312" w:eastAsia="仿宋_GB2312" w:hAnsi="华文中宋" w:hint="eastAsia"/>
                <w:kern w:val="0"/>
                <w:szCs w:val="21"/>
              </w:rPr>
              <w:t>社区或者县级以上医疗机构</w:t>
            </w:r>
          </w:p>
        </w:tc>
        <w:tc>
          <w:tcPr>
            <w:tcW w:w="1984" w:type="dxa"/>
          </w:tcPr>
          <w:p w:rsidR="00216675" w:rsidRPr="00BA351B" w:rsidRDefault="00216675" w:rsidP="00FF38F9">
            <w:pPr>
              <w:autoSpaceDE w:val="0"/>
              <w:autoSpaceDN w:val="0"/>
              <w:adjustRightInd w:val="0"/>
              <w:jc w:val="center"/>
              <w:rPr>
                <w:rFonts w:ascii="仿宋_GB2312" w:eastAsia="仿宋_GB2312" w:hAnsi="华文中宋"/>
                <w:kern w:val="0"/>
                <w:szCs w:val="21"/>
              </w:rPr>
            </w:pPr>
            <w:r w:rsidRPr="00BA351B">
              <w:rPr>
                <w:rFonts w:ascii="仿宋_GB2312" w:eastAsia="仿宋_GB2312" w:hAnsi="华文中宋" w:hint="eastAsia"/>
                <w:kern w:val="0"/>
                <w:szCs w:val="21"/>
              </w:rPr>
              <w:t>申请办理特种作业操作证时需提交</w:t>
            </w:r>
          </w:p>
        </w:tc>
        <w:tc>
          <w:tcPr>
            <w:tcW w:w="1701"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Pr>
                <w:rFonts w:ascii="仿宋_GB2312" w:eastAsia="仿宋_GB2312" w:hAnsi="华文中宋" w:hint="eastAsia"/>
                <w:kern w:val="0"/>
                <w:szCs w:val="21"/>
              </w:rPr>
              <w:t>2018年12月4日</w:t>
            </w:r>
          </w:p>
        </w:tc>
        <w:tc>
          <w:tcPr>
            <w:tcW w:w="1701"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sidRPr="00C8152F">
              <w:rPr>
                <w:rFonts w:ascii="仿宋_GB2312" w:eastAsia="仿宋_GB2312" w:hAnsi="华文中宋"/>
                <w:kern w:val="0"/>
                <w:szCs w:val="21"/>
              </w:rPr>
              <w:t>中华人民共和国应急管理部公告（2018年第12号），其中公告</w:t>
            </w:r>
            <w:r>
              <w:rPr>
                <w:rFonts w:ascii="仿宋_GB2312" w:eastAsia="仿宋_GB2312" w:hAnsi="华文中宋" w:hint="eastAsia"/>
                <w:kern w:val="0"/>
                <w:szCs w:val="21"/>
              </w:rPr>
              <w:t>附件1</w:t>
            </w:r>
            <w:r w:rsidRPr="00C8152F">
              <w:rPr>
                <w:rFonts w:ascii="仿宋_GB2312" w:eastAsia="仿宋_GB2312" w:hAnsi="华文中宋"/>
                <w:kern w:val="0"/>
                <w:szCs w:val="21"/>
              </w:rPr>
              <w:t>第22项规定取消提交体检证明</w:t>
            </w:r>
          </w:p>
        </w:tc>
      </w:tr>
      <w:tr w:rsidR="00216675" w:rsidTr="00FF38F9">
        <w:trPr>
          <w:jc w:val="center"/>
        </w:trPr>
        <w:tc>
          <w:tcPr>
            <w:tcW w:w="516" w:type="dxa"/>
          </w:tcPr>
          <w:p w:rsidR="00216675" w:rsidRPr="00C8152F" w:rsidRDefault="00216675" w:rsidP="00FF38F9">
            <w:pPr>
              <w:autoSpaceDE w:val="0"/>
              <w:autoSpaceDN w:val="0"/>
              <w:adjustRightInd w:val="0"/>
              <w:jc w:val="center"/>
              <w:rPr>
                <w:rFonts w:ascii="仿宋_GB2312" w:eastAsia="仿宋_GB2312" w:hAnsi="华文中宋"/>
                <w:kern w:val="0"/>
                <w:szCs w:val="21"/>
              </w:rPr>
            </w:pPr>
            <w:r>
              <w:rPr>
                <w:rFonts w:ascii="仿宋_GB2312" w:eastAsia="仿宋_GB2312" w:hAnsi="华文中宋" w:hint="eastAsia"/>
                <w:kern w:val="0"/>
                <w:szCs w:val="21"/>
              </w:rPr>
              <w:t>2</w:t>
            </w:r>
          </w:p>
        </w:tc>
        <w:tc>
          <w:tcPr>
            <w:tcW w:w="2598" w:type="dxa"/>
          </w:tcPr>
          <w:p w:rsidR="00216675" w:rsidRDefault="00216675" w:rsidP="00FF38F9">
            <w:pPr>
              <w:autoSpaceDE w:val="0"/>
              <w:autoSpaceDN w:val="0"/>
              <w:adjustRightInd w:val="0"/>
              <w:jc w:val="center"/>
              <w:rPr>
                <w:rFonts w:ascii="仿宋_GB2312" w:eastAsia="仿宋_GB2312" w:hAnsi="华文中宋"/>
                <w:kern w:val="0"/>
                <w:szCs w:val="21"/>
              </w:rPr>
            </w:pPr>
            <w:r>
              <w:rPr>
                <w:rFonts w:ascii="仿宋_GB2312" w:eastAsia="仿宋_GB2312" w:hAnsi="华文中宋" w:hint="eastAsia"/>
                <w:kern w:val="0"/>
                <w:szCs w:val="21"/>
              </w:rPr>
              <w:t>健康证明</w:t>
            </w:r>
          </w:p>
        </w:tc>
        <w:tc>
          <w:tcPr>
            <w:tcW w:w="2835" w:type="dxa"/>
          </w:tcPr>
          <w:p w:rsidR="00216675" w:rsidRPr="00BD291D" w:rsidRDefault="00216675" w:rsidP="00FF38F9">
            <w:pPr>
              <w:autoSpaceDE w:val="0"/>
              <w:autoSpaceDN w:val="0"/>
              <w:adjustRightInd w:val="0"/>
              <w:jc w:val="left"/>
              <w:rPr>
                <w:rFonts w:ascii="宋体" w:eastAsia="宋体"/>
                <w:kern w:val="0"/>
                <w:sz w:val="20"/>
                <w:szCs w:val="20"/>
              </w:rPr>
            </w:pPr>
            <w:r w:rsidRPr="00BD291D">
              <w:rPr>
                <w:rFonts w:ascii="仿宋_GB2312" w:eastAsia="仿宋_GB2312" w:hAnsi="华文中宋" w:hint="eastAsia"/>
                <w:kern w:val="0"/>
                <w:szCs w:val="21"/>
              </w:rPr>
              <w:t>《</w:t>
            </w:r>
            <w:r w:rsidRPr="00CB316B">
              <w:rPr>
                <w:rFonts w:ascii="仿宋_GB2312" w:eastAsia="仿宋_GB2312" w:hAnsi="华文中宋" w:hint="eastAsia"/>
                <w:kern w:val="0"/>
                <w:szCs w:val="21"/>
              </w:rPr>
              <w:t>特种作业人员安全技术培训考核管理规定</w:t>
            </w:r>
            <w:r w:rsidRPr="00BD291D">
              <w:rPr>
                <w:rFonts w:ascii="仿宋_GB2312" w:eastAsia="仿宋_GB2312" w:hAnsi="华文中宋" w:hint="eastAsia"/>
                <w:kern w:val="0"/>
                <w:szCs w:val="21"/>
              </w:rPr>
              <w:t>》第二十二条第一款第一项社区或者县级以上医疗机构出具的健康证明</w:t>
            </w:r>
          </w:p>
        </w:tc>
        <w:tc>
          <w:tcPr>
            <w:tcW w:w="1417"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sidRPr="0081297E">
              <w:rPr>
                <w:rFonts w:ascii="仿宋_GB2312" w:eastAsia="仿宋_GB2312" w:hAnsi="华文中宋" w:hint="eastAsia"/>
                <w:kern w:val="0"/>
                <w:szCs w:val="21"/>
              </w:rPr>
              <w:t>部门</w:t>
            </w:r>
            <w:r w:rsidRPr="0081297E">
              <w:rPr>
                <w:rFonts w:ascii="仿宋_GB2312" w:eastAsia="仿宋_GB2312" w:hAnsi="华文中宋"/>
                <w:kern w:val="0"/>
                <w:szCs w:val="21"/>
              </w:rPr>
              <w:t>规章</w:t>
            </w:r>
          </w:p>
        </w:tc>
        <w:tc>
          <w:tcPr>
            <w:tcW w:w="1560"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sidRPr="0081297E">
              <w:rPr>
                <w:rFonts w:ascii="仿宋_GB2312" w:eastAsia="仿宋_GB2312" w:hAnsi="华文中宋" w:hint="eastAsia"/>
                <w:kern w:val="0"/>
                <w:szCs w:val="21"/>
              </w:rPr>
              <w:t>社区或者县级以上医疗机构</w:t>
            </w:r>
          </w:p>
        </w:tc>
        <w:tc>
          <w:tcPr>
            <w:tcW w:w="1984" w:type="dxa"/>
          </w:tcPr>
          <w:p w:rsidR="00216675" w:rsidRPr="00BA351B" w:rsidRDefault="00216675" w:rsidP="00FF38F9">
            <w:pPr>
              <w:autoSpaceDE w:val="0"/>
              <w:autoSpaceDN w:val="0"/>
              <w:adjustRightInd w:val="0"/>
              <w:jc w:val="center"/>
              <w:rPr>
                <w:rFonts w:ascii="宋体" w:eastAsia="宋体" w:cs="宋体"/>
                <w:kern w:val="0"/>
                <w:sz w:val="20"/>
                <w:szCs w:val="20"/>
              </w:rPr>
            </w:pPr>
            <w:r w:rsidRPr="00BA351B">
              <w:rPr>
                <w:rFonts w:ascii="仿宋_GB2312" w:eastAsia="仿宋_GB2312" w:hAnsi="华文中宋" w:hint="eastAsia"/>
                <w:kern w:val="0"/>
                <w:szCs w:val="21"/>
              </w:rPr>
              <w:t>申请特种作业操作证复审时需提交</w:t>
            </w:r>
          </w:p>
        </w:tc>
        <w:tc>
          <w:tcPr>
            <w:tcW w:w="1701"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Pr>
                <w:rFonts w:ascii="仿宋_GB2312" w:eastAsia="仿宋_GB2312" w:hAnsi="华文中宋" w:hint="eastAsia"/>
                <w:kern w:val="0"/>
                <w:szCs w:val="21"/>
              </w:rPr>
              <w:t>2018年12月4日</w:t>
            </w:r>
          </w:p>
        </w:tc>
        <w:tc>
          <w:tcPr>
            <w:tcW w:w="1701"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sidRPr="00C8152F">
              <w:rPr>
                <w:rFonts w:ascii="仿宋_GB2312" w:eastAsia="仿宋_GB2312" w:hAnsi="华文中宋"/>
                <w:kern w:val="0"/>
                <w:szCs w:val="21"/>
              </w:rPr>
              <w:t>中华人民共和国应急管理部公告（2018年第12号），其中公告</w:t>
            </w:r>
            <w:r>
              <w:rPr>
                <w:rFonts w:ascii="仿宋_GB2312" w:eastAsia="仿宋_GB2312" w:hAnsi="华文中宋" w:hint="eastAsia"/>
                <w:kern w:val="0"/>
                <w:szCs w:val="21"/>
              </w:rPr>
              <w:t>附件1</w:t>
            </w:r>
            <w:r w:rsidRPr="00C8152F">
              <w:rPr>
                <w:rFonts w:ascii="仿宋_GB2312" w:eastAsia="仿宋_GB2312" w:hAnsi="华文中宋"/>
                <w:kern w:val="0"/>
                <w:szCs w:val="21"/>
              </w:rPr>
              <w:t>第</w:t>
            </w:r>
            <w:r>
              <w:rPr>
                <w:rFonts w:ascii="仿宋_GB2312" w:eastAsia="仿宋_GB2312" w:hAnsi="华文中宋"/>
                <w:kern w:val="0"/>
                <w:szCs w:val="21"/>
              </w:rPr>
              <w:t>24</w:t>
            </w:r>
            <w:r w:rsidRPr="00C8152F">
              <w:rPr>
                <w:rFonts w:ascii="仿宋_GB2312" w:eastAsia="仿宋_GB2312" w:hAnsi="华文中宋"/>
                <w:kern w:val="0"/>
                <w:szCs w:val="21"/>
              </w:rPr>
              <w:t>项规定取消提交体检证明</w:t>
            </w:r>
          </w:p>
        </w:tc>
      </w:tr>
      <w:tr w:rsidR="00216675" w:rsidTr="00FF38F9">
        <w:trPr>
          <w:jc w:val="center"/>
        </w:trPr>
        <w:tc>
          <w:tcPr>
            <w:tcW w:w="516" w:type="dxa"/>
          </w:tcPr>
          <w:p w:rsidR="00216675" w:rsidRDefault="00216675" w:rsidP="00FF38F9">
            <w:pPr>
              <w:autoSpaceDE w:val="0"/>
              <w:autoSpaceDN w:val="0"/>
              <w:adjustRightInd w:val="0"/>
              <w:jc w:val="center"/>
              <w:rPr>
                <w:rFonts w:ascii="仿宋_GB2312" w:eastAsia="仿宋_GB2312" w:hAnsi="华文中宋"/>
                <w:kern w:val="0"/>
                <w:szCs w:val="21"/>
              </w:rPr>
            </w:pPr>
            <w:r>
              <w:rPr>
                <w:rFonts w:ascii="仿宋_GB2312" w:eastAsia="仿宋_GB2312" w:hAnsi="华文中宋" w:hint="eastAsia"/>
                <w:kern w:val="0"/>
                <w:szCs w:val="21"/>
              </w:rPr>
              <w:t>3</w:t>
            </w:r>
          </w:p>
        </w:tc>
        <w:tc>
          <w:tcPr>
            <w:tcW w:w="2598" w:type="dxa"/>
          </w:tcPr>
          <w:p w:rsidR="00216675" w:rsidRPr="00BA351B" w:rsidRDefault="00216675" w:rsidP="00FF38F9">
            <w:pPr>
              <w:autoSpaceDE w:val="0"/>
              <w:autoSpaceDN w:val="0"/>
              <w:adjustRightInd w:val="0"/>
              <w:jc w:val="left"/>
              <w:rPr>
                <w:rFonts w:ascii="仿宋_GB2312" w:eastAsia="仿宋_GB2312" w:cs="仿宋_GB2312"/>
                <w:b/>
                <w:color w:val="000000"/>
                <w:kern w:val="0"/>
                <w:sz w:val="24"/>
                <w:szCs w:val="24"/>
              </w:rPr>
            </w:pPr>
            <w:r w:rsidRPr="00BA351B">
              <w:rPr>
                <w:rFonts w:ascii="仿宋_GB2312" w:eastAsia="仿宋_GB2312" w:cs="仿宋_GB2312" w:hint="eastAsia"/>
                <w:color w:val="000000"/>
                <w:kern w:val="0"/>
                <w:sz w:val="20"/>
                <w:szCs w:val="20"/>
              </w:rPr>
              <w:t>其他从业人员培训合格的</w:t>
            </w:r>
            <w:r w:rsidRPr="00BA351B">
              <w:rPr>
                <w:rFonts w:ascii="仿宋_GB2312" w:eastAsia="仿宋_GB2312" w:cs="仿宋_GB2312" w:hint="eastAsia"/>
                <w:color w:val="000000"/>
                <w:kern w:val="0"/>
                <w:sz w:val="20"/>
                <w:szCs w:val="20"/>
              </w:rPr>
              <w:lastRenderedPageBreak/>
              <w:t>证明材料</w:t>
            </w:r>
          </w:p>
        </w:tc>
        <w:tc>
          <w:tcPr>
            <w:tcW w:w="2835" w:type="dxa"/>
          </w:tcPr>
          <w:p w:rsidR="00216675" w:rsidRPr="00BD291D" w:rsidRDefault="00216675" w:rsidP="00FF38F9">
            <w:pPr>
              <w:autoSpaceDE w:val="0"/>
              <w:autoSpaceDN w:val="0"/>
              <w:adjustRightInd w:val="0"/>
              <w:jc w:val="left"/>
              <w:rPr>
                <w:rFonts w:ascii="仿宋_GB2312" w:eastAsia="仿宋_GB2312" w:hAnsi="华文中宋"/>
                <w:kern w:val="0"/>
                <w:szCs w:val="21"/>
              </w:rPr>
            </w:pPr>
            <w:r>
              <w:rPr>
                <w:rFonts w:ascii="仿宋_GB2312" w:eastAsia="仿宋_GB2312" w:hAnsi="华文中宋"/>
                <w:kern w:val="0"/>
                <w:szCs w:val="21"/>
              </w:rPr>
              <w:lastRenderedPageBreak/>
              <w:t>《危险化学品经营许可证管</w:t>
            </w:r>
            <w:r>
              <w:rPr>
                <w:rFonts w:ascii="仿宋_GB2312" w:eastAsia="仿宋_GB2312" w:hAnsi="华文中宋"/>
                <w:kern w:val="0"/>
                <w:szCs w:val="21"/>
              </w:rPr>
              <w:lastRenderedPageBreak/>
              <w:t>理办法》第九条第一款第三项中的</w:t>
            </w:r>
            <w:r>
              <w:rPr>
                <w:rFonts w:ascii="仿宋_GB2312" w:eastAsia="仿宋_GB2312" w:hAnsi="华文中宋"/>
                <w:kern w:val="0"/>
                <w:szCs w:val="21"/>
              </w:rPr>
              <w:t>“</w:t>
            </w:r>
            <w:r>
              <w:rPr>
                <w:rFonts w:ascii="仿宋_GB2312" w:eastAsia="仿宋_GB2312" w:hAnsi="华文中宋"/>
                <w:kern w:val="0"/>
                <w:szCs w:val="21"/>
              </w:rPr>
              <w:t>其他从业人员培训合格的证明材料</w:t>
            </w:r>
            <w:r>
              <w:rPr>
                <w:rFonts w:ascii="仿宋_GB2312" w:eastAsia="仿宋_GB2312" w:hAnsi="华文中宋"/>
                <w:kern w:val="0"/>
                <w:szCs w:val="21"/>
              </w:rPr>
              <w:t>”</w:t>
            </w:r>
          </w:p>
        </w:tc>
        <w:tc>
          <w:tcPr>
            <w:tcW w:w="1417"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Pr>
                <w:rFonts w:ascii="仿宋_GB2312" w:eastAsia="仿宋_GB2312" w:hAnsi="华文中宋"/>
                <w:kern w:val="0"/>
                <w:szCs w:val="21"/>
              </w:rPr>
              <w:lastRenderedPageBreak/>
              <w:t>部门规章</w:t>
            </w:r>
          </w:p>
        </w:tc>
        <w:tc>
          <w:tcPr>
            <w:tcW w:w="1560"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Pr>
                <w:rFonts w:ascii="仿宋_GB2312" w:eastAsia="仿宋_GB2312" w:hAnsi="华文中宋"/>
                <w:kern w:val="0"/>
                <w:szCs w:val="21"/>
              </w:rPr>
              <w:t>具备条件的安</w:t>
            </w:r>
            <w:r>
              <w:rPr>
                <w:rFonts w:ascii="仿宋_GB2312" w:eastAsia="仿宋_GB2312" w:hAnsi="华文中宋"/>
                <w:kern w:val="0"/>
                <w:szCs w:val="21"/>
              </w:rPr>
              <w:lastRenderedPageBreak/>
              <w:t>全培训机构</w:t>
            </w:r>
          </w:p>
        </w:tc>
        <w:tc>
          <w:tcPr>
            <w:tcW w:w="1984" w:type="dxa"/>
          </w:tcPr>
          <w:p w:rsidR="00216675" w:rsidRPr="00BA351B" w:rsidRDefault="00216675" w:rsidP="00FF38F9">
            <w:pPr>
              <w:autoSpaceDE w:val="0"/>
              <w:autoSpaceDN w:val="0"/>
              <w:adjustRightInd w:val="0"/>
              <w:jc w:val="center"/>
              <w:rPr>
                <w:rFonts w:ascii="仿宋_GB2312" w:eastAsia="仿宋_GB2312" w:hAnsi="华文中宋"/>
                <w:kern w:val="0"/>
                <w:szCs w:val="21"/>
              </w:rPr>
            </w:pPr>
            <w:r w:rsidRPr="00BA351B">
              <w:rPr>
                <w:rFonts w:ascii="仿宋_GB2312" w:eastAsia="仿宋_GB2312" w:cs="仿宋_GB2312" w:hint="eastAsia"/>
                <w:color w:val="000000"/>
                <w:kern w:val="0"/>
                <w:sz w:val="20"/>
                <w:szCs w:val="20"/>
              </w:rPr>
              <w:lastRenderedPageBreak/>
              <w:t>申请危险化学品经</w:t>
            </w:r>
            <w:r w:rsidRPr="00BA351B">
              <w:rPr>
                <w:rFonts w:ascii="仿宋_GB2312" w:eastAsia="仿宋_GB2312" w:cs="仿宋_GB2312" w:hint="eastAsia"/>
                <w:color w:val="000000"/>
                <w:kern w:val="0"/>
                <w:sz w:val="20"/>
                <w:szCs w:val="20"/>
              </w:rPr>
              <w:lastRenderedPageBreak/>
              <w:t>营许可证时需提交</w:t>
            </w:r>
          </w:p>
        </w:tc>
        <w:tc>
          <w:tcPr>
            <w:tcW w:w="1701" w:type="dxa"/>
          </w:tcPr>
          <w:p w:rsidR="00216675" w:rsidRPr="00CB316B" w:rsidRDefault="00216675" w:rsidP="00FF38F9">
            <w:pPr>
              <w:autoSpaceDE w:val="0"/>
              <w:autoSpaceDN w:val="0"/>
              <w:adjustRightInd w:val="0"/>
              <w:jc w:val="center"/>
              <w:rPr>
                <w:rFonts w:ascii="仿宋_GB2312" w:eastAsia="仿宋_GB2312" w:hAnsi="华文中宋"/>
                <w:kern w:val="0"/>
                <w:szCs w:val="21"/>
              </w:rPr>
            </w:pPr>
            <w:r>
              <w:rPr>
                <w:rFonts w:ascii="仿宋_GB2312" w:eastAsia="仿宋_GB2312" w:hAnsi="华文中宋" w:hint="eastAsia"/>
                <w:kern w:val="0"/>
                <w:szCs w:val="21"/>
              </w:rPr>
              <w:lastRenderedPageBreak/>
              <w:t>2</w:t>
            </w:r>
            <w:r>
              <w:rPr>
                <w:rFonts w:ascii="仿宋_GB2312" w:eastAsia="仿宋_GB2312" w:hAnsi="华文中宋"/>
                <w:kern w:val="0"/>
                <w:szCs w:val="21"/>
              </w:rPr>
              <w:t>019年</w:t>
            </w:r>
            <w:r>
              <w:rPr>
                <w:rFonts w:ascii="仿宋_GB2312" w:eastAsia="仿宋_GB2312" w:hAnsi="华文中宋" w:hint="eastAsia"/>
                <w:kern w:val="0"/>
                <w:szCs w:val="21"/>
              </w:rPr>
              <w:t>4</w:t>
            </w:r>
            <w:r>
              <w:rPr>
                <w:rFonts w:ascii="仿宋_GB2312" w:eastAsia="仿宋_GB2312" w:hAnsi="华文中宋"/>
                <w:kern w:val="0"/>
                <w:szCs w:val="21"/>
              </w:rPr>
              <w:t>月</w:t>
            </w:r>
            <w:r>
              <w:rPr>
                <w:rFonts w:ascii="仿宋_GB2312" w:eastAsia="仿宋_GB2312" w:hAnsi="华文中宋" w:hint="eastAsia"/>
                <w:kern w:val="0"/>
                <w:szCs w:val="21"/>
              </w:rPr>
              <w:t>3</w:t>
            </w:r>
            <w:r>
              <w:rPr>
                <w:rFonts w:ascii="仿宋_GB2312" w:eastAsia="仿宋_GB2312" w:hAnsi="华文中宋"/>
                <w:kern w:val="0"/>
                <w:szCs w:val="21"/>
              </w:rPr>
              <w:t>日</w:t>
            </w:r>
          </w:p>
        </w:tc>
        <w:tc>
          <w:tcPr>
            <w:tcW w:w="1701" w:type="dxa"/>
          </w:tcPr>
          <w:p w:rsidR="00216675" w:rsidRPr="0081297E" w:rsidRDefault="00216675" w:rsidP="00FF38F9">
            <w:pPr>
              <w:autoSpaceDE w:val="0"/>
              <w:autoSpaceDN w:val="0"/>
              <w:adjustRightInd w:val="0"/>
              <w:jc w:val="center"/>
              <w:rPr>
                <w:rFonts w:ascii="仿宋_GB2312" w:eastAsia="仿宋_GB2312" w:hAnsi="华文中宋"/>
                <w:kern w:val="0"/>
                <w:szCs w:val="21"/>
              </w:rPr>
            </w:pPr>
            <w:r w:rsidRPr="00C8152F">
              <w:rPr>
                <w:rFonts w:ascii="仿宋_GB2312" w:eastAsia="仿宋_GB2312" w:hAnsi="华文中宋"/>
                <w:kern w:val="0"/>
                <w:szCs w:val="21"/>
              </w:rPr>
              <w:t>中华人民共和国</w:t>
            </w:r>
            <w:r w:rsidRPr="00C8152F">
              <w:rPr>
                <w:rFonts w:ascii="仿宋_GB2312" w:eastAsia="仿宋_GB2312" w:hAnsi="华文中宋"/>
                <w:kern w:val="0"/>
                <w:szCs w:val="21"/>
              </w:rPr>
              <w:lastRenderedPageBreak/>
              <w:t>应急管理部公告（</w:t>
            </w:r>
            <w:r>
              <w:rPr>
                <w:rFonts w:ascii="仿宋_GB2312" w:eastAsia="仿宋_GB2312" w:hAnsi="华文中宋"/>
                <w:kern w:val="0"/>
                <w:szCs w:val="21"/>
              </w:rPr>
              <w:t>2019</w:t>
            </w:r>
            <w:r w:rsidRPr="00C8152F">
              <w:rPr>
                <w:rFonts w:ascii="仿宋_GB2312" w:eastAsia="仿宋_GB2312" w:hAnsi="华文中宋"/>
                <w:kern w:val="0"/>
                <w:szCs w:val="21"/>
              </w:rPr>
              <w:t>第</w:t>
            </w:r>
            <w:r>
              <w:rPr>
                <w:rFonts w:ascii="仿宋_GB2312" w:eastAsia="仿宋_GB2312" w:hAnsi="华文中宋"/>
                <w:kern w:val="0"/>
                <w:szCs w:val="21"/>
              </w:rPr>
              <w:t>11</w:t>
            </w:r>
            <w:r w:rsidRPr="00C8152F">
              <w:rPr>
                <w:rFonts w:ascii="仿宋_GB2312" w:eastAsia="仿宋_GB2312" w:hAnsi="华文中宋"/>
                <w:kern w:val="0"/>
                <w:szCs w:val="21"/>
              </w:rPr>
              <w:t>，其中公告</w:t>
            </w:r>
            <w:r>
              <w:rPr>
                <w:rFonts w:ascii="仿宋_GB2312" w:eastAsia="仿宋_GB2312" w:hAnsi="华文中宋" w:hint="eastAsia"/>
                <w:kern w:val="0"/>
                <w:szCs w:val="21"/>
              </w:rPr>
              <w:t>附件1</w:t>
            </w:r>
            <w:r w:rsidRPr="00C8152F">
              <w:rPr>
                <w:rFonts w:ascii="仿宋_GB2312" w:eastAsia="仿宋_GB2312" w:hAnsi="华文中宋"/>
                <w:kern w:val="0"/>
                <w:szCs w:val="21"/>
              </w:rPr>
              <w:t>第</w:t>
            </w:r>
            <w:r>
              <w:rPr>
                <w:rFonts w:ascii="仿宋_GB2312" w:eastAsia="仿宋_GB2312" w:hAnsi="华文中宋"/>
                <w:kern w:val="0"/>
                <w:szCs w:val="21"/>
              </w:rPr>
              <w:t>5</w:t>
            </w:r>
            <w:r w:rsidRPr="00C8152F">
              <w:rPr>
                <w:rFonts w:ascii="仿宋_GB2312" w:eastAsia="仿宋_GB2312" w:hAnsi="华文中宋"/>
                <w:kern w:val="0"/>
                <w:szCs w:val="21"/>
              </w:rPr>
              <w:t>规定取消</w:t>
            </w:r>
            <w:r>
              <w:rPr>
                <w:rFonts w:ascii="仿宋_GB2312" w:eastAsia="仿宋_GB2312" w:hAnsi="华文中宋"/>
                <w:kern w:val="0"/>
                <w:szCs w:val="21"/>
              </w:rPr>
              <w:t>该</w:t>
            </w:r>
            <w:r w:rsidRPr="00C8152F">
              <w:rPr>
                <w:rFonts w:ascii="仿宋_GB2312" w:eastAsia="仿宋_GB2312" w:hAnsi="华文中宋"/>
                <w:kern w:val="0"/>
                <w:szCs w:val="21"/>
              </w:rPr>
              <w:t>证明</w:t>
            </w:r>
            <w:r>
              <w:rPr>
                <w:rFonts w:ascii="仿宋_GB2312" w:eastAsia="仿宋_GB2312" w:hAnsi="华文中宋"/>
                <w:kern w:val="0"/>
                <w:szCs w:val="21"/>
              </w:rPr>
              <w:t>事项</w:t>
            </w:r>
          </w:p>
        </w:tc>
      </w:tr>
    </w:tbl>
    <w:p w:rsidR="00216675" w:rsidRPr="00C1384B" w:rsidRDefault="00216675" w:rsidP="00216675">
      <w:pPr>
        <w:autoSpaceDE w:val="0"/>
        <w:autoSpaceDN w:val="0"/>
        <w:adjustRightInd w:val="0"/>
        <w:rPr>
          <w:rFonts w:ascii="仿宋_GB2312" w:eastAsia="仿宋_GB2312" w:hAnsi="华文中宋" w:cs="FZXBSJW--GB1-0"/>
          <w:kern w:val="0"/>
          <w:sz w:val="32"/>
          <w:szCs w:val="32"/>
        </w:rPr>
      </w:pPr>
      <w:r w:rsidRPr="00C1384B">
        <w:rPr>
          <w:rFonts w:ascii="仿宋_GB2312" w:eastAsia="仿宋_GB2312" w:hAnsi="华文中宋" w:cs="FZXBSJW--GB1-0" w:hint="eastAsia"/>
          <w:kern w:val="0"/>
          <w:sz w:val="32"/>
          <w:szCs w:val="32"/>
        </w:rPr>
        <w:lastRenderedPageBreak/>
        <w:t>说明：1.对于实行告知承诺制的证明事项，申请人可自主选择是否采用告知承诺制方式办理。申请人不愿意承诺或者无法承诺的应当提交相关证明。</w:t>
      </w:r>
    </w:p>
    <w:p w:rsidR="00216675" w:rsidRPr="00C1384B" w:rsidRDefault="00216675" w:rsidP="00216675">
      <w:pPr>
        <w:autoSpaceDE w:val="0"/>
        <w:autoSpaceDN w:val="0"/>
        <w:adjustRightInd w:val="0"/>
        <w:rPr>
          <w:rFonts w:ascii="仿宋_GB2312" w:eastAsia="仿宋_GB2312" w:hAnsi="华文中宋" w:cs="FZXBSJW--GB1-0"/>
          <w:kern w:val="0"/>
          <w:sz w:val="32"/>
          <w:szCs w:val="32"/>
        </w:rPr>
      </w:pPr>
      <w:r w:rsidRPr="00C1384B">
        <w:rPr>
          <w:rFonts w:ascii="仿宋_GB2312" w:eastAsia="仿宋_GB2312" w:hAnsi="华文中宋" w:cs="FZXBSJW--GB1-0" w:hint="eastAsia"/>
          <w:kern w:val="0"/>
          <w:sz w:val="32"/>
          <w:szCs w:val="32"/>
        </w:rPr>
        <w:t>2.申请人有严重不良信用记录或者曾</w:t>
      </w:r>
      <w:proofErr w:type="gramStart"/>
      <w:r w:rsidRPr="00C1384B">
        <w:rPr>
          <w:rFonts w:ascii="仿宋_GB2312" w:eastAsia="仿宋_GB2312" w:hAnsi="华文中宋" w:cs="FZXBSJW--GB1-0" w:hint="eastAsia"/>
          <w:kern w:val="0"/>
          <w:sz w:val="32"/>
          <w:szCs w:val="32"/>
        </w:rPr>
        <w:t>作出</w:t>
      </w:r>
      <w:proofErr w:type="gramEnd"/>
      <w:r w:rsidRPr="00C1384B">
        <w:rPr>
          <w:rFonts w:ascii="仿宋_GB2312" w:eastAsia="仿宋_GB2312" w:hAnsi="华文中宋" w:cs="FZXBSJW--GB1-0" w:hint="eastAsia"/>
          <w:kern w:val="0"/>
          <w:sz w:val="32"/>
          <w:szCs w:val="32"/>
        </w:rPr>
        <w:t>虚假承诺等情况的，在信用修复前不适用告知承诺制。</w:t>
      </w:r>
    </w:p>
    <w:p w:rsidR="00216675" w:rsidRDefault="00216675" w:rsidP="00216675">
      <w:pPr>
        <w:autoSpaceDE w:val="0"/>
        <w:autoSpaceDN w:val="0"/>
        <w:adjustRightInd w:val="0"/>
        <w:rPr>
          <w:rFonts w:ascii="仿宋_GB2312" w:eastAsia="仿宋_GB2312" w:hAnsi="华文中宋" w:cs="FZXBSJW--GB1-0"/>
          <w:kern w:val="0"/>
          <w:sz w:val="32"/>
          <w:szCs w:val="32"/>
        </w:rPr>
      </w:pPr>
      <w:r w:rsidRPr="00C1384B">
        <w:rPr>
          <w:rFonts w:ascii="仿宋_GB2312" w:eastAsia="仿宋_GB2312" w:hAnsi="华文中宋" w:cs="FZXBSJW--GB1-0" w:hint="eastAsia"/>
          <w:kern w:val="0"/>
          <w:sz w:val="32"/>
          <w:szCs w:val="32"/>
        </w:rPr>
        <w:t>3.我局及委托授权单位的工作人员有权通过日常监管、调查走访</w:t>
      </w:r>
      <w:r>
        <w:rPr>
          <w:rFonts w:ascii="仿宋_GB2312" w:eastAsia="仿宋_GB2312" w:hAnsi="华文中宋" w:cs="FZXBSJW--GB1-0" w:hint="eastAsia"/>
          <w:kern w:val="0"/>
          <w:sz w:val="32"/>
          <w:szCs w:val="32"/>
        </w:rPr>
        <w:t>、</w:t>
      </w:r>
      <w:r>
        <w:rPr>
          <w:rFonts w:ascii="仿宋_GB2312" w:eastAsia="仿宋_GB2312" w:hAnsi="华文中宋" w:cs="FZXBSJW--GB1-0"/>
          <w:kern w:val="0"/>
          <w:sz w:val="32"/>
          <w:szCs w:val="32"/>
        </w:rPr>
        <w:t>部门协查</w:t>
      </w:r>
      <w:r w:rsidRPr="00C1384B">
        <w:rPr>
          <w:rFonts w:ascii="仿宋_GB2312" w:eastAsia="仿宋_GB2312" w:hAnsi="华文中宋" w:cs="FZXBSJW--GB1-0" w:hint="eastAsia"/>
          <w:kern w:val="0"/>
          <w:sz w:val="32"/>
          <w:szCs w:val="32"/>
        </w:rPr>
        <w:t>及第</w:t>
      </w:r>
      <w:proofErr w:type="gramStart"/>
      <w:r w:rsidRPr="00C1384B">
        <w:rPr>
          <w:rFonts w:ascii="仿宋_GB2312" w:eastAsia="仿宋_GB2312" w:hAnsi="华文中宋" w:cs="FZXBSJW--GB1-0" w:hint="eastAsia"/>
          <w:kern w:val="0"/>
          <w:sz w:val="32"/>
          <w:szCs w:val="32"/>
        </w:rPr>
        <w:t>三方比对等</w:t>
      </w:r>
      <w:proofErr w:type="gramEnd"/>
      <w:r w:rsidRPr="00C1384B">
        <w:rPr>
          <w:rFonts w:ascii="仿宋_GB2312" w:eastAsia="仿宋_GB2312" w:hAnsi="华文中宋" w:cs="FZXBSJW--GB1-0" w:hint="eastAsia"/>
          <w:kern w:val="0"/>
          <w:sz w:val="32"/>
          <w:szCs w:val="32"/>
        </w:rPr>
        <w:t>方式核查申请人承诺情况。</w:t>
      </w:r>
    </w:p>
    <w:sectPr w:rsidR="00216675" w:rsidSect="00A1165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FZXBSJW--GB1-0">
    <w:altName w:val="等线"/>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75"/>
    <w:rsid w:val="00216675"/>
    <w:rsid w:val="00291780"/>
    <w:rsid w:val="00F76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FBD3-BF97-4BAD-A0F1-2C812DAA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112</Words>
  <Characters>644</Characters>
  <Application>Microsoft Office Word</Application>
  <DocSecurity>0</DocSecurity>
  <Lines>5</Lines>
  <Paragraphs>1</Paragraphs>
  <ScaleCrop>false</ScaleCrop>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高旭</dc:creator>
  <cp:keywords/>
  <dc:description/>
  <cp:lastModifiedBy>高旭</cp:lastModifiedBy>
  <cp:revision>2</cp:revision>
  <dcterms:created xsi:type="dcterms:W3CDTF">2021-04-01T07:35:00Z</dcterms:created>
  <dcterms:modified xsi:type="dcterms:W3CDTF">2021-04-01T07:41:00Z</dcterms:modified>
</cp:coreProperties>
</file>