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</w:rPr>
        <w:t>广州市应急管理局规范行政处罚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</w:rPr>
        <w:t>自由裁量权实施办法</w:t>
      </w:r>
      <w:bookmarkStart w:id="0" w:name="_GoBack"/>
      <w:bookmarkEnd w:id="0"/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第一条</w:t>
      </w:r>
      <w:r>
        <w:rPr>
          <w:rFonts w:hint="eastAsia"/>
          <w:color w:val="000000"/>
        </w:rPr>
        <w:t> 为保障应急监督管理法律法规的贯彻执行，公正、合理、高效地行使行政处罚自由裁量权，进一步规范执法行为，促进依法行政，依据《中华人民共和国行政处罚法</w:t>
      </w:r>
      <w:proofErr w:type="gramStart"/>
      <w:r>
        <w:rPr>
          <w:rFonts w:hint="eastAsia"/>
          <w:color w:val="000000"/>
        </w:rPr>
        <w:t>》</w:t>
      </w:r>
      <w:proofErr w:type="gramEnd"/>
      <w:r>
        <w:rPr>
          <w:rFonts w:hint="eastAsia"/>
          <w:color w:val="000000"/>
        </w:rPr>
        <w:t>《中华人民共和国安全生产法》</w:t>
      </w:r>
      <w:r>
        <w:rPr>
          <w:rFonts w:hint="eastAsia"/>
          <w:color w:val="333333"/>
        </w:rPr>
        <w:t>《安全生产行政处罚自由裁量适用规则（试行）》</w:t>
      </w:r>
      <w:r>
        <w:rPr>
          <w:rFonts w:hint="eastAsia"/>
          <w:color w:val="000000"/>
        </w:rPr>
        <w:t>等法律、法规和规章，结合本市实际，制定本实施办法。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第二条</w:t>
      </w:r>
      <w:r>
        <w:rPr>
          <w:rFonts w:hint="eastAsia"/>
          <w:color w:val="000000"/>
        </w:rPr>
        <w:t> 广州市、区应急管理部门或经授权委托实施行政处罚的组织或者机构（以下统称“应急管理部门”）依照应急管理的法律、法规和规章实施行政处罚自由裁量权的，适用本办法；《应急管理行政处罚自由裁量权细化基准表》为本办法的附件，是应急管理部门行使行政处罚自由裁量权的标准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第三条</w:t>
      </w:r>
      <w:r>
        <w:rPr>
          <w:rFonts w:hint="eastAsia"/>
          <w:color w:val="000000"/>
        </w:rPr>
        <w:t> 本办法所称行政处罚自由裁量权是指应急管理部门在法律、法规、规章规定的范围和幅度内，依照法律、法规、规章所确定的立法目的和公正合理原则，在行政处罚执法过程中，结合具体情形自行判断并做出处理的权力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第四条</w:t>
      </w:r>
      <w:r>
        <w:rPr>
          <w:rFonts w:hint="eastAsia"/>
          <w:color w:val="000000"/>
        </w:rPr>
        <w:t> 行使行政处罚自由裁量权，应当遵循公开、公平、公正的原则，过</w:t>
      </w:r>
      <w:proofErr w:type="gramStart"/>
      <w:r>
        <w:rPr>
          <w:rFonts w:hint="eastAsia"/>
          <w:color w:val="000000"/>
        </w:rPr>
        <w:t>罚相当</w:t>
      </w:r>
      <w:proofErr w:type="gramEnd"/>
      <w:r>
        <w:rPr>
          <w:rFonts w:hint="eastAsia"/>
          <w:color w:val="000000"/>
        </w:rPr>
        <w:t>的原则和处罚与教育相结合的原则，依法维护公民、法人和其他组织的合法权益，确保自由裁量权行使的合法性和合理性。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第五条</w:t>
      </w:r>
      <w:r>
        <w:rPr>
          <w:rFonts w:hint="eastAsia"/>
          <w:color w:val="000000"/>
        </w:rPr>
        <w:t> 对违法主体、性质、情节相同或相似的案件实施行政处罚时，适用的法律依据、处罚种类应当基本一致，处罚幅度应当基本相当。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第六条</w:t>
      </w:r>
      <w:r>
        <w:rPr>
          <w:rFonts w:hint="eastAsia"/>
          <w:color w:val="000000"/>
        </w:rPr>
        <w:t> 行政处罚应当根据安全生产违法行为的事实、情节和后果等因素在相应的处罚幅度内</w:t>
      </w:r>
      <w:proofErr w:type="gramStart"/>
      <w:r>
        <w:rPr>
          <w:rFonts w:hint="eastAsia"/>
          <w:color w:val="000000"/>
        </w:rPr>
        <w:t>作出</w:t>
      </w:r>
      <w:proofErr w:type="gramEnd"/>
      <w:r>
        <w:rPr>
          <w:rFonts w:hint="eastAsia"/>
          <w:color w:val="000000"/>
        </w:rPr>
        <w:t>处罚。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第七条</w:t>
      </w:r>
      <w:r>
        <w:rPr>
          <w:rFonts w:hint="eastAsia"/>
          <w:color w:val="000000"/>
        </w:rPr>
        <w:t> 法律、法规或规章明确规定应当并</w:t>
      </w:r>
      <w:proofErr w:type="gramStart"/>
      <w:r>
        <w:rPr>
          <w:rFonts w:hint="eastAsia"/>
          <w:color w:val="000000"/>
        </w:rPr>
        <w:t>处处罚</w:t>
      </w:r>
      <w:proofErr w:type="gramEnd"/>
      <w:r>
        <w:rPr>
          <w:rFonts w:hint="eastAsia"/>
          <w:color w:val="000000"/>
        </w:rPr>
        <w:t>的，不得选择性适用。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lastRenderedPageBreak/>
        <w:t>第八条</w:t>
      </w:r>
      <w:r>
        <w:rPr>
          <w:rFonts w:hint="eastAsia"/>
          <w:color w:val="000000"/>
        </w:rPr>
        <w:t> 符合《安全生产行政处罚自由裁量适用规则（试行）》第十六条情形的，不予处罚。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第九条</w:t>
      </w:r>
      <w:r>
        <w:rPr>
          <w:rFonts w:hint="eastAsia"/>
          <w:color w:val="000000"/>
        </w:rPr>
        <w:t> 符合《安全生产行政处罚自由裁量适用规则（试行）》第十四条情形的，应当依法从轻处罚，</w:t>
      </w:r>
      <w:r>
        <w:rPr>
          <w:rFonts w:hint="eastAsia"/>
          <w:color w:val="333333"/>
        </w:rPr>
        <w:t>在法定处罚幅度的中档以下确定行政处罚标准，但不得低于法定处罚幅度的下限</w:t>
      </w:r>
      <w:r>
        <w:rPr>
          <w:rFonts w:hint="eastAsia"/>
          <w:color w:val="000000"/>
        </w:rPr>
        <w:t>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第十条</w:t>
      </w:r>
      <w:r>
        <w:rPr>
          <w:rFonts w:hint="eastAsia"/>
          <w:color w:val="000000"/>
        </w:rPr>
        <w:t> 符合《安全生产行政处罚自由裁量适用规则（试行）》第十五条情形的，应当依法从重处罚，</w:t>
      </w:r>
      <w:r>
        <w:rPr>
          <w:rFonts w:hint="eastAsia"/>
          <w:color w:val="333333"/>
        </w:rPr>
        <w:t>在法定处罚幅度内选择较高或者最高幅度确定处罚标准，但不得高于法定处罚幅度上限</w:t>
      </w:r>
      <w:r>
        <w:rPr>
          <w:rFonts w:hint="eastAsia"/>
          <w:color w:val="000000"/>
        </w:rPr>
        <w:t>，违法行为涉嫌构成刑事犯罪的，应当依据相关规定移送司法机关，不得以罚代刑。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第十一条</w:t>
      </w:r>
      <w:r>
        <w:rPr>
          <w:rFonts w:hint="eastAsia"/>
          <w:color w:val="000000"/>
        </w:rPr>
        <w:t> 具有从重或从轻处罚情形的，处罚决定不得超过法律法规规定的处罚幅度范围。不具有或同时具有从重、从轻处罚情形的，根据违法主体的主观恶性程度、违法行为的社会危害后果及潜在危险性等因素，按具体规定的幅度平均值起算裁量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color w:val="000000"/>
        </w:rPr>
        <w:t>符合《行政处罚法》第二十七条，具有减轻处罚情形的，单一情形的裁量减少幅度一般不超过具体规定幅度的五分之一。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第十二条</w:t>
      </w:r>
      <w:r>
        <w:rPr>
          <w:rFonts w:hint="eastAsia"/>
          <w:color w:val="000000"/>
        </w:rPr>
        <w:t> 具体办理行政处罚过程中，承办、审核和审批各环节的人员应当出具书面意见，并对所提意见负责。审核人员可以变更承办人员提出的意见，但应说明理由；审批人员具有具体违法行为行政处罚的最终决定权。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第十三条</w:t>
      </w:r>
      <w:r>
        <w:rPr>
          <w:rFonts w:hint="eastAsia"/>
          <w:color w:val="000000"/>
        </w:rPr>
        <w:t> 受委托实施行政处罚的组织或机构办理的具体案件（简易程序除外），应当经过委托单位审批通过后方可实施行政处罚告知和决定。符合听证条件且当事人申请听证的，由委托单位组织听证。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lastRenderedPageBreak/>
        <w:t>第十四条</w:t>
      </w:r>
      <w:r>
        <w:rPr>
          <w:rFonts w:hint="eastAsia"/>
          <w:color w:val="000000"/>
        </w:rPr>
        <w:t> 行政处罚规定涉及责令停产停业整顿且法律法规没有明确规定的，应当根据实际情况合理界定停产停业的范围；停产停业整顿的期限一般以日为单位，除非特殊情况，原则上期限不超过180日。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第十五条 </w:t>
      </w:r>
      <w:r>
        <w:rPr>
          <w:rFonts w:hint="eastAsia"/>
          <w:color w:val="000000"/>
        </w:rPr>
        <w:t>自由裁量权行使不当造成严重后果的，依照行政执法过错责任追究的有关规定，追究相关人员责任。</w:t>
      </w:r>
    </w:p>
    <w:p w:rsidR="00663E6B" w:rsidRDefault="00663E6B" w:rsidP="00663E6B">
      <w:pPr>
        <w:pStyle w:val="a3"/>
        <w:shd w:val="clear" w:color="auto" w:fill="FFFFFF"/>
        <w:spacing w:before="0" w:beforeAutospacing="0" w:after="0" w:afterAutospacing="0" w:line="480" w:lineRule="auto"/>
        <w:ind w:firstLine="482"/>
        <w:jc w:val="both"/>
        <w:rPr>
          <w:rFonts w:ascii="等线" w:eastAsia="等线" w:hAnsi="等线"/>
          <w:color w:val="333333"/>
          <w:sz w:val="21"/>
          <w:szCs w:val="21"/>
        </w:rPr>
      </w:pPr>
      <w:r>
        <w:rPr>
          <w:rFonts w:hint="eastAsia"/>
          <w:b/>
          <w:bCs/>
          <w:color w:val="000000"/>
        </w:rPr>
        <w:t>第十六条</w:t>
      </w:r>
      <w:r>
        <w:rPr>
          <w:rFonts w:hint="eastAsia"/>
          <w:color w:val="000000"/>
        </w:rPr>
        <w:t> 本实施办法于2020年1月1日起施行，有效期五年，</w:t>
      </w:r>
      <w:r>
        <w:rPr>
          <w:rFonts w:hint="eastAsia"/>
          <w:color w:val="333333"/>
        </w:rPr>
        <w:t>原广州市安全生产监督管理局印发的《广州市安全生产监督管理局规范安全生产行政处罚自由裁量权规定》（穗安监规字〔2017〕364号）的于本办法施行之日废止。</w:t>
      </w:r>
      <w:r>
        <w:rPr>
          <w:rFonts w:hint="eastAsia"/>
          <w:color w:val="000000"/>
        </w:rPr>
        <w:t>上位法律、法规、规章、行政规范性文件等修改与本实施办法不一致，依照上位法优于下位法、新法优于旧法的原则实施。</w:t>
      </w:r>
    </w:p>
    <w:p w:rsidR="00954560" w:rsidRDefault="00663E6B" w:rsidP="00954560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  <w:r>
        <w:rPr>
          <w:rFonts w:hint="eastAsia"/>
          <w:color w:val="000000"/>
        </w:rPr>
        <w:t>附件：</w:t>
      </w:r>
      <w:r>
        <w:rPr>
          <w:rFonts w:hint="eastAsia"/>
          <w:color w:val="333333"/>
        </w:rPr>
        <w:t>应急管理行政处罚自由裁量权细化基准表</w:t>
      </w:r>
    </w:p>
    <w:p w:rsidR="00954560" w:rsidRDefault="00954560" w:rsidP="00954560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p w:rsidR="00954560" w:rsidRDefault="00954560" w:rsidP="00954560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333333"/>
        </w:rPr>
      </w:pPr>
    </w:p>
    <w:sectPr w:rsidR="00954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0"/>
    <w:rsid w:val="000B39E8"/>
    <w:rsid w:val="00663E6B"/>
    <w:rsid w:val="00814209"/>
    <w:rsid w:val="00954560"/>
    <w:rsid w:val="00C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9FCE"/>
  <w15:chartTrackingRefBased/>
  <w15:docId w15:val="{8CC44B2A-861B-46DE-81FE-68159B19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0B39E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B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2437">
                      <w:marLeft w:val="0"/>
                      <w:marRight w:val="0"/>
                      <w:marTop w:val="0"/>
                      <w:marBottom w:val="390"/>
                      <w:divBdr>
                        <w:top w:val="single" w:sz="24" w:space="23" w:color="BA1010"/>
                        <w:left w:val="single" w:sz="6" w:space="23" w:color="EBEBEB"/>
                        <w:bottom w:val="single" w:sz="6" w:space="0" w:color="EBEBEB"/>
                        <w:right w:val="single" w:sz="6" w:space="23" w:color="EBEBEB"/>
                      </w:divBdr>
                      <w:divsChild>
                        <w:div w:id="14473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黄宏超</dc:creator>
  <cp:keywords/>
  <dc:description/>
  <cp:lastModifiedBy>高旭</cp:lastModifiedBy>
  <cp:revision>4</cp:revision>
  <dcterms:created xsi:type="dcterms:W3CDTF">2019-12-05T06:42:00Z</dcterms:created>
  <dcterms:modified xsi:type="dcterms:W3CDTF">2019-12-05T07:41:00Z</dcterms:modified>
</cp:coreProperties>
</file>