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EA" w:rsidRDefault="007E7F43">
      <w:pPr>
        <w:rPr>
          <w:rFonts w:ascii="华文中宋" w:eastAsia="华文中宋" w:hAnsi="华文中宋"/>
          <w:sz w:val="44"/>
          <w:szCs w:val="44"/>
        </w:rPr>
      </w:pPr>
      <w:r>
        <w:rPr>
          <w:rFonts w:ascii="黑体" w:eastAsia="黑体" w:hAnsi="黑体" w:hint="eastAsia"/>
          <w:sz w:val="32"/>
          <w:szCs w:val="32"/>
        </w:rPr>
        <w:t>附件</w:t>
      </w:r>
      <w:r>
        <w:rPr>
          <w:rFonts w:ascii="黑体" w:eastAsia="黑体" w:hAnsi="黑体"/>
          <w:sz w:val="32"/>
          <w:szCs w:val="32"/>
        </w:rPr>
        <w:t>：</w:t>
      </w:r>
      <w:r>
        <w:rPr>
          <w:rFonts w:ascii="黑体" w:eastAsia="黑体" w:hAnsi="黑体" w:hint="eastAsia"/>
          <w:sz w:val="32"/>
          <w:szCs w:val="32"/>
        </w:rPr>
        <w:t xml:space="preserve">      </w:t>
      </w:r>
      <w:r w:rsidRPr="007E7F43">
        <w:rPr>
          <w:rFonts w:ascii="华文中宋" w:eastAsia="华文中宋" w:hAnsi="华文中宋" w:hint="eastAsia"/>
          <w:sz w:val="44"/>
          <w:szCs w:val="44"/>
        </w:rPr>
        <w:t>意见</w:t>
      </w:r>
      <w:r w:rsidRPr="007E7F43">
        <w:rPr>
          <w:rFonts w:ascii="华文中宋" w:eastAsia="华文中宋" w:hAnsi="华文中宋"/>
          <w:sz w:val="44"/>
          <w:szCs w:val="44"/>
        </w:rPr>
        <w:t>征集和采纳情况汇总表</w:t>
      </w:r>
    </w:p>
    <w:tbl>
      <w:tblPr>
        <w:tblStyle w:val="a3"/>
        <w:tblW w:w="10201" w:type="dxa"/>
        <w:jc w:val="center"/>
        <w:tblLook w:val="04A0" w:firstRow="1" w:lastRow="0" w:firstColumn="1" w:lastColumn="0" w:noHBand="0" w:noVBand="1"/>
      </w:tblPr>
      <w:tblGrid>
        <w:gridCol w:w="704"/>
        <w:gridCol w:w="1418"/>
        <w:gridCol w:w="4536"/>
        <w:gridCol w:w="708"/>
        <w:gridCol w:w="2835"/>
      </w:tblGrid>
      <w:tr w:rsidR="007E7F43" w:rsidRPr="00B41C74" w:rsidTr="008F3D67">
        <w:trPr>
          <w:trHeight w:val="699"/>
          <w:jc w:val="center"/>
        </w:trPr>
        <w:tc>
          <w:tcPr>
            <w:tcW w:w="704" w:type="dxa"/>
            <w:vAlign w:val="center"/>
          </w:tcPr>
          <w:p w:rsidR="007E7F43" w:rsidRPr="006A0C15" w:rsidRDefault="007E7F43" w:rsidP="008F3D67">
            <w:pPr>
              <w:jc w:val="center"/>
              <w:rPr>
                <w:rFonts w:ascii="华文中宋" w:eastAsia="华文中宋" w:hAnsi="华文中宋"/>
                <w:b/>
                <w:bCs/>
                <w:sz w:val="24"/>
                <w:szCs w:val="24"/>
              </w:rPr>
            </w:pPr>
            <w:r w:rsidRPr="006A0C15">
              <w:rPr>
                <w:rFonts w:ascii="华文中宋" w:eastAsia="华文中宋" w:hAnsi="华文中宋" w:hint="eastAsia"/>
                <w:b/>
                <w:bCs/>
                <w:sz w:val="24"/>
                <w:szCs w:val="24"/>
              </w:rPr>
              <w:t>序号</w:t>
            </w:r>
          </w:p>
        </w:tc>
        <w:tc>
          <w:tcPr>
            <w:tcW w:w="1418" w:type="dxa"/>
            <w:vAlign w:val="center"/>
          </w:tcPr>
          <w:p w:rsidR="007E7F43" w:rsidRPr="006A0C15" w:rsidRDefault="007E7F43" w:rsidP="008F3D67">
            <w:pPr>
              <w:jc w:val="center"/>
              <w:rPr>
                <w:rFonts w:ascii="华文中宋" w:eastAsia="华文中宋" w:hAnsi="华文中宋"/>
                <w:b/>
                <w:bCs/>
                <w:sz w:val="24"/>
                <w:szCs w:val="24"/>
              </w:rPr>
            </w:pPr>
            <w:r w:rsidRPr="006A0C15">
              <w:rPr>
                <w:rFonts w:ascii="华文中宋" w:eastAsia="华文中宋" w:hAnsi="华文中宋" w:hint="eastAsia"/>
                <w:b/>
                <w:bCs/>
                <w:sz w:val="24"/>
                <w:szCs w:val="24"/>
              </w:rPr>
              <w:t>个人/单位</w:t>
            </w:r>
          </w:p>
        </w:tc>
        <w:tc>
          <w:tcPr>
            <w:tcW w:w="4536" w:type="dxa"/>
            <w:vAlign w:val="center"/>
          </w:tcPr>
          <w:p w:rsidR="007E7F43" w:rsidRPr="006A0C15" w:rsidRDefault="007E7F43" w:rsidP="008F3D67">
            <w:pPr>
              <w:jc w:val="center"/>
              <w:rPr>
                <w:rFonts w:ascii="华文中宋" w:eastAsia="华文中宋" w:hAnsi="华文中宋"/>
                <w:b/>
                <w:bCs/>
                <w:sz w:val="24"/>
                <w:szCs w:val="24"/>
              </w:rPr>
            </w:pPr>
            <w:r w:rsidRPr="006A0C15">
              <w:rPr>
                <w:rFonts w:ascii="华文中宋" w:eastAsia="华文中宋" w:hAnsi="华文中宋" w:hint="eastAsia"/>
                <w:b/>
                <w:bCs/>
                <w:sz w:val="24"/>
                <w:szCs w:val="24"/>
              </w:rPr>
              <w:t>反馈意见</w:t>
            </w:r>
          </w:p>
        </w:tc>
        <w:tc>
          <w:tcPr>
            <w:tcW w:w="708" w:type="dxa"/>
            <w:vAlign w:val="center"/>
          </w:tcPr>
          <w:p w:rsidR="007E7F43" w:rsidRPr="006A0C15" w:rsidRDefault="007E7F43" w:rsidP="008F3D67">
            <w:pPr>
              <w:jc w:val="center"/>
              <w:rPr>
                <w:rFonts w:ascii="华文中宋" w:eastAsia="华文中宋" w:hAnsi="华文中宋"/>
                <w:b/>
                <w:bCs/>
                <w:sz w:val="24"/>
                <w:szCs w:val="24"/>
              </w:rPr>
            </w:pPr>
            <w:r w:rsidRPr="006A0C15">
              <w:rPr>
                <w:rFonts w:ascii="华文中宋" w:eastAsia="华文中宋" w:hAnsi="华文中宋" w:hint="eastAsia"/>
                <w:b/>
                <w:bCs/>
                <w:sz w:val="24"/>
                <w:szCs w:val="24"/>
              </w:rPr>
              <w:t>采纳情况</w:t>
            </w:r>
          </w:p>
        </w:tc>
        <w:tc>
          <w:tcPr>
            <w:tcW w:w="2835" w:type="dxa"/>
            <w:vAlign w:val="center"/>
          </w:tcPr>
          <w:p w:rsidR="007E7F43" w:rsidRPr="006A0C15" w:rsidRDefault="007E7F43" w:rsidP="008F3D67">
            <w:pPr>
              <w:jc w:val="center"/>
              <w:rPr>
                <w:rFonts w:ascii="华文中宋" w:eastAsia="华文中宋" w:hAnsi="华文中宋"/>
                <w:b/>
                <w:bCs/>
                <w:sz w:val="24"/>
                <w:szCs w:val="24"/>
              </w:rPr>
            </w:pPr>
            <w:r w:rsidRPr="006A0C15">
              <w:rPr>
                <w:rFonts w:ascii="华文中宋" w:eastAsia="华文中宋" w:hAnsi="华文中宋" w:hint="eastAsia"/>
                <w:b/>
                <w:bCs/>
                <w:sz w:val="24"/>
                <w:szCs w:val="24"/>
              </w:rPr>
              <w:t>理由</w:t>
            </w:r>
          </w:p>
        </w:tc>
      </w:tr>
      <w:tr w:rsidR="007E7F43" w:rsidRPr="00242E28" w:rsidTr="008F3D67">
        <w:trPr>
          <w:trHeight w:val="1426"/>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1</w:t>
            </w:r>
          </w:p>
        </w:tc>
        <w:tc>
          <w:tcPr>
            <w:tcW w:w="1418"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郑倩雅</w:t>
            </w:r>
            <w:bookmarkStart w:id="0" w:name="_GoBack"/>
            <w:bookmarkEnd w:id="0"/>
          </w:p>
        </w:tc>
        <w:tc>
          <w:tcPr>
            <w:tcW w:w="4536" w:type="dxa"/>
            <w:vAlign w:val="center"/>
          </w:tcPr>
          <w:p w:rsidR="007E7F43" w:rsidRPr="00242E28" w:rsidRDefault="007E7F43" w:rsidP="008F3D67">
            <w:pPr>
              <w:ind w:firstLineChars="200" w:firstLine="480"/>
              <w:jc w:val="left"/>
              <w:rPr>
                <w:rFonts w:ascii="仿宋" w:eastAsia="仿宋" w:hAnsi="仿宋"/>
                <w:sz w:val="24"/>
                <w:szCs w:val="24"/>
              </w:rPr>
            </w:pPr>
            <w:r w:rsidRPr="00242E28">
              <w:rPr>
                <w:rFonts w:ascii="仿宋" w:eastAsia="仿宋" w:hAnsi="仿宋" w:hint="eastAsia"/>
                <w:sz w:val="24"/>
                <w:szCs w:val="24"/>
              </w:rPr>
              <w:t>现如今看似大同社会，但其实处处危机四伏，人们的安全意识越来越低，</w:t>
            </w:r>
            <w:r>
              <w:rPr>
                <w:rFonts w:ascii="仿宋" w:eastAsia="仿宋" w:hAnsi="仿宋" w:hint="eastAsia"/>
                <w:sz w:val="24"/>
                <w:szCs w:val="24"/>
              </w:rPr>
              <w:t>缺乏相应的</w:t>
            </w:r>
            <w:r w:rsidRPr="00242E28">
              <w:rPr>
                <w:rFonts w:ascii="仿宋" w:eastAsia="仿宋" w:hAnsi="仿宋" w:hint="eastAsia"/>
                <w:sz w:val="24"/>
                <w:szCs w:val="24"/>
              </w:rPr>
              <w:t>自救技能。</w:t>
            </w:r>
            <w:r>
              <w:rPr>
                <w:rFonts w:ascii="仿宋" w:eastAsia="仿宋" w:hAnsi="仿宋" w:hint="eastAsia"/>
                <w:sz w:val="24"/>
                <w:szCs w:val="24"/>
              </w:rPr>
              <w:t>应该</w:t>
            </w:r>
            <w:r w:rsidRPr="00242E28">
              <w:rPr>
                <w:rFonts w:ascii="仿宋" w:eastAsia="仿宋" w:hAnsi="仿宋" w:hint="eastAsia"/>
                <w:sz w:val="24"/>
                <w:szCs w:val="24"/>
              </w:rPr>
              <w:t>让人们</w:t>
            </w:r>
            <w:r>
              <w:rPr>
                <w:rFonts w:ascii="仿宋" w:eastAsia="仿宋" w:hAnsi="仿宋" w:hint="eastAsia"/>
                <w:sz w:val="24"/>
                <w:szCs w:val="24"/>
              </w:rPr>
              <w:t>学习应急安全知识，掌握自救技能。</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体验中心建设的目的就是让广大市民能够学习应急安全知识，掌握自救技能。</w:t>
            </w:r>
          </w:p>
        </w:tc>
      </w:tr>
      <w:tr w:rsidR="007E7F43" w:rsidRPr="00242E28" w:rsidTr="008F3D67">
        <w:trPr>
          <w:trHeight w:val="688"/>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2</w:t>
            </w:r>
          </w:p>
        </w:tc>
        <w:tc>
          <w:tcPr>
            <w:tcW w:w="1418"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黄东明</w:t>
            </w:r>
          </w:p>
        </w:tc>
        <w:tc>
          <w:tcPr>
            <w:tcW w:w="4536" w:type="dxa"/>
            <w:vAlign w:val="center"/>
          </w:tcPr>
          <w:p w:rsidR="007E7F43" w:rsidRPr="00242E28" w:rsidRDefault="007E7F43" w:rsidP="008F3D67">
            <w:pPr>
              <w:ind w:firstLineChars="200" w:firstLine="480"/>
              <w:rPr>
                <w:rFonts w:ascii="仿宋" w:eastAsia="仿宋" w:hAnsi="仿宋"/>
                <w:sz w:val="24"/>
                <w:szCs w:val="24"/>
              </w:rPr>
            </w:pPr>
            <w:r>
              <w:rPr>
                <w:rFonts w:ascii="仿宋" w:eastAsia="仿宋" w:hAnsi="仿宋" w:hint="eastAsia"/>
                <w:sz w:val="24"/>
                <w:szCs w:val="24"/>
              </w:rPr>
              <w:t>设计</w:t>
            </w:r>
            <w:r w:rsidRPr="00242E28">
              <w:rPr>
                <w:rFonts w:ascii="仿宋" w:eastAsia="仿宋" w:hAnsi="仿宋" w:hint="eastAsia"/>
                <w:sz w:val="24"/>
                <w:szCs w:val="24"/>
              </w:rPr>
              <w:t>宣传一些实用的技能</w:t>
            </w:r>
            <w:r>
              <w:rPr>
                <w:rFonts w:ascii="仿宋" w:eastAsia="仿宋" w:hAnsi="仿宋" w:hint="eastAsia"/>
                <w:sz w:val="24"/>
                <w:szCs w:val="24"/>
              </w:rPr>
              <w:t>。</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体验中心设计内容体现了实用性，让市民能学以致用。</w:t>
            </w:r>
          </w:p>
        </w:tc>
      </w:tr>
      <w:tr w:rsidR="007E7F43" w:rsidRPr="00242E28" w:rsidTr="008F3D67">
        <w:trPr>
          <w:trHeight w:val="1745"/>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3</w:t>
            </w:r>
          </w:p>
        </w:tc>
        <w:tc>
          <w:tcPr>
            <w:tcW w:w="1418" w:type="dxa"/>
            <w:vAlign w:val="center"/>
          </w:tcPr>
          <w:p w:rsidR="007E7F43" w:rsidRPr="00242E28" w:rsidRDefault="007E7F43" w:rsidP="008F3D67">
            <w:pPr>
              <w:jc w:val="center"/>
              <w:rPr>
                <w:rFonts w:ascii="仿宋" w:eastAsia="仿宋" w:hAnsi="仿宋"/>
                <w:sz w:val="24"/>
                <w:szCs w:val="24"/>
              </w:rPr>
            </w:pPr>
            <w:proofErr w:type="gramStart"/>
            <w:r w:rsidRPr="00242E28">
              <w:rPr>
                <w:rFonts w:ascii="仿宋" w:eastAsia="仿宋" w:hAnsi="仿宋" w:hint="eastAsia"/>
                <w:sz w:val="24"/>
                <w:szCs w:val="24"/>
              </w:rPr>
              <w:t>陈子诺</w:t>
            </w:r>
            <w:proofErr w:type="gramEnd"/>
          </w:p>
        </w:tc>
        <w:tc>
          <w:tcPr>
            <w:tcW w:w="4536" w:type="dxa"/>
            <w:vAlign w:val="center"/>
          </w:tcPr>
          <w:p w:rsidR="007E7F43" w:rsidRPr="00242E28" w:rsidRDefault="007E7F43" w:rsidP="008F3D67">
            <w:pPr>
              <w:ind w:firstLine="480"/>
              <w:jc w:val="left"/>
              <w:rPr>
                <w:rFonts w:ascii="仿宋" w:eastAsia="仿宋" w:hAnsi="仿宋"/>
                <w:sz w:val="24"/>
                <w:szCs w:val="24"/>
              </w:rPr>
            </w:pPr>
            <w:r w:rsidRPr="00242E28">
              <w:rPr>
                <w:rFonts w:ascii="仿宋" w:eastAsia="仿宋" w:hAnsi="仿宋" w:hint="eastAsia"/>
                <w:sz w:val="24"/>
                <w:szCs w:val="24"/>
              </w:rPr>
              <w:t>建议</w:t>
            </w:r>
            <w:r>
              <w:rPr>
                <w:rFonts w:ascii="仿宋" w:eastAsia="仿宋" w:hAnsi="仿宋" w:hint="eastAsia"/>
                <w:sz w:val="24"/>
                <w:szCs w:val="24"/>
              </w:rPr>
              <w:t>体验中心建成后加强宣传力度，可以通过电视台、公众号、新闻、报纸、短信或者广播形式，介绍</w:t>
            </w:r>
            <w:r w:rsidRPr="00242E28">
              <w:rPr>
                <w:rFonts w:ascii="仿宋" w:eastAsia="仿宋" w:hAnsi="仿宋" w:hint="eastAsia"/>
                <w:sz w:val="24"/>
                <w:szCs w:val="24"/>
              </w:rPr>
              <w:t>避险自救技能体验实训中心</w:t>
            </w:r>
            <w:r>
              <w:rPr>
                <w:rFonts w:ascii="仿宋" w:eastAsia="仿宋" w:hAnsi="仿宋" w:hint="eastAsia"/>
                <w:sz w:val="24"/>
                <w:szCs w:val="24"/>
              </w:rPr>
              <w:t>主要内容，吸引广大市民参与。此外，应免费对外开放，</w:t>
            </w:r>
            <w:r w:rsidRPr="00242E28">
              <w:rPr>
                <w:rFonts w:ascii="仿宋" w:eastAsia="仿宋" w:hAnsi="仿宋" w:hint="eastAsia"/>
                <w:sz w:val="24"/>
                <w:szCs w:val="24"/>
              </w:rPr>
              <w:t>提供水</w:t>
            </w:r>
            <w:r>
              <w:rPr>
                <w:rFonts w:ascii="仿宋" w:eastAsia="仿宋" w:hAnsi="仿宋" w:hint="eastAsia"/>
                <w:sz w:val="24"/>
                <w:szCs w:val="24"/>
              </w:rPr>
              <w:t>、</w:t>
            </w:r>
            <w:r w:rsidRPr="00242E28">
              <w:rPr>
                <w:rFonts w:ascii="仿宋" w:eastAsia="仿宋" w:hAnsi="仿宋" w:hint="eastAsia"/>
                <w:sz w:val="24"/>
                <w:szCs w:val="24"/>
              </w:rPr>
              <w:t>小零食，吸引人流。</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场馆建成后会利用新闻媒体、地铁广告、社交网络等宣传手段进行广泛宣传。</w:t>
            </w:r>
          </w:p>
        </w:tc>
      </w:tr>
      <w:tr w:rsidR="007E7F43" w:rsidRPr="00242E28" w:rsidTr="008F3D67">
        <w:trPr>
          <w:trHeight w:val="1550"/>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4</w:t>
            </w:r>
          </w:p>
        </w:tc>
        <w:tc>
          <w:tcPr>
            <w:tcW w:w="1418"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邹思曼</w:t>
            </w:r>
          </w:p>
        </w:tc>
        <w:tc>
          <w:tcPr>
            <w:tcW w:w="4536"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体验中心位置应</w:t>
            </w:r>
            <w:r w:rsidRPr="00242E28">
              <w:rPr>
                <w:rFonts w:ascii="仿宋" w:eastAsia="仿宋" w:hAnsi="仿宋" w:hint="eastAsia"/>
                <w:sz w:val="24"/>
                <w:szCs w:val="24"/>
              </w:rPr>
              <w:t>交通便利，宣传内容要有创新</w:t>
            </w:r>
            <w:r>
              <w:rPr>
                <w:rFonts w:ascii="仿宋" w:eastAsia="仿宋" w:hAnsi="仿宋" w:hint="eastAsia"/>
                <w:sz w:val="24"/>
                <w:szCs w:val="24"/>
              </w:rPr>
              <w:t>性</w:t>
            </w:r>
            <w:r w:rsidRPr="00242E28">
              <w:rPr>
                <w:rFonts w:ascii="仿宋" w:eastAsia="仿宋" w:hAnsi="仿宋" w:hint="eastAsia"/>
                <w:sz w:val="24"/>
                <w:szCs w:val="24"/>
              </w:rPr>
              <w:t>并</w:t>
            </w:r>
            <w:r>
              <w:rPr>
                <w:rFonts w:ascii="仿宋" w:eastAsia="仿宋" w:hAnsi="仿宋" w:hint="eastAsia"/>
                <w:sz w:val="24"/>
                <w:szCs w:val="24"/>
              </w:rPr>
              <w:t>、</w:t>
            </w:r>
            <w:r w:rsidRPr="00242E28">
              <w:rPr>
                <w:rFonts w:ascii="仿宋" w:eastAsia="仿宋" w:hAnsi="仿宋" w:hint="eastAsia"/>
                <w:sz w:val="24"/>
                <w:szCs w:val="24"/>
              </w:rPr>
              <w:t>实践</w:t>
            </w:r>
            <w:r>
              <w:rPr>
                <w:rFonts w:ascii="仿宋" w:eastAsia="仿宋" w:hAnsi="仿宋" w:hint="eastAsia"/>
                <w:sz w:val="24"/>
                <w:szCs w:val="24"/>
              </w:rPr>
              <w:t>性，比如模拟着火现场</w:t>
            </w:r>
            <w:r w:rsidRPr="00242E28">
              <w:rPr>
                <w:rFonts w:ascii="仿宋" w:eastAsia="仿宋" w:hAnsi="仿宋" w:hint="eastAsia"/>
                <w:sz w:val="24"/>
                <w:szCs w:val="24"/>
              </w:rPr>
              <w:t>让</w:t>
            </w:r>
            <w:r>
              <w:rPr>
                <w:rFonts w:ascii="仿宋" w:eastAsia="仿宋" w:hAnsi="仿宋" w:hint="eastAsia"/>
                <w:sz w:val="24"/>
                <w:szCs w:val="24"/>
              </w:rPr>
              <w:t>参观者</w:t>
            </w:r>
            <w:r w:rsidRPr="00242E28">
              <w:rPr>
                <w:rFonts w:ascii="仿宋" w:eastAsia="仿宋" w:hAnsi="仿宋" w:hint="eastAsia"/>
                <w:sz w:val="24"/>
                <w:szCs w:val="24"/>
              </w:rPr>
              <w:t>体验，但前提条件是保护</w:t>
            </w:r>
            <w:r>
              <w:rPr>
                <w:rFonts w:ascii="仿宋" w:eastAsia="仿宋" w:hAnsi="仿宋" w:hint="eastAsia"/>
                <w:sz w:val="24"/>
                <w:szCs w:val="24"/>
              </w:rPr>
              <w:t>参观者</w:t>
            </w:r>
            <w:r w:rsidRPr="00242E28">
              <w:rPr>
                <w:rFonts w:ascii="仿宋" w:eastAsia="仿宋" w:hAnsi="仿宋" w:hint="eastAsia"/>
                <w:sz w:val="24"/>
                <w:szCs w:val="24"/>
              </w:rPr>
              <w:t>的安全。</w:t>
            </w:r>
            <w:r w:rsidRPr="00242E28">
              <w:rPr>
                <w:rFonts w:ascii="仿宋" w:eastAsia="仿宋" w:hAnsi="仿宋"/>
                <w:sz w:val="24"/>
                <w:szCs w:val="24"/>
              </w:rPr>
              <w:t>可以</w:t>
            </w:r>
            <w:r>
              <w:rPr>
                <w:rFonts w:ascii="仿宋" w:eastAsia="仿宋" w:hAnsi="仿宋"/>
                <w:sz w:val="24"/>
                <w:szCs w:val="24"/>
              </w:rPr>
              <w:t>采用</w:t>
            </w:r>
            <w:r w:rsidRPr="00242E28">
              <w:rPr>
                <w:rFonts w:ascii="仿宋" w:eastAsia="仿宋" w:hAnsi="仿宋"/>
                <w:sz w:val="24"/>
                <w:szCs w:val="24"/>
              </w:rPr>
              <w:t>网上报名</w:t>
            </w:r>
            <w:r>
              <w:rPr>
                <w:rFonts w:ascii="仿宋" w:eastAsia="仿宋" w:hAnsi="仿宋" w:hint="eastAsia"/>
                <w:sz w:val="24"/>
                <w:szCs w:val="24"/>
              </w:rPr>
              <w:t>形式</w:t>
            </w:r>
            <w:r w:rsidRPr="00242E28">
              <w:rPr>
                <w:rFonts w:ascii="仿宋" w:eastAsia="仿宋" w:hAnsi="仿宋"/>
                <w:sz w:val="24"/>
                <w:szCs w:val="24"/>
              </w:rPr>
              <w:t>，</w:t>
            </w:r>
            <w:r>
              <w:rPr>
                <w:rFonts w:ascii="仿宋" w:eastAsia="仿宋" w:hAnsi="仿宋"/>
                <w:sz w:val="24"/>
                <w:szCs w:val="24"/>
              </w:rPr>
              <w:t>现场出示证件进行参观体验</w:t>
            </w:r>
            <w:r w:rsidRPr="00242E28">
              <w:rPr>
                <w:rFonts w:ascii="仿宋" w:eastAsia="仿宋" w:hAnsi="仿宋"/>
                <w:sz w:val="24"/>
                <w:szCs w:val="24"/>
              </w:rPr>
              <w:t>。应该</w:t>
            </w:r>
            <w:r>
              <w:rPr>
                <w:rFonts w:ascii="仿宋" w:eastAsia="仿宋" w:hAnsi="仿宋" w:hint="eastAsia"/>
                <w:sz w:val="24"/>
                <w:szCs w:val="24"/>
              </w:rPr>
              <w:t>免费开放</w:t>
            </w:r>
            <w:r w:rsidRPr="00242E28">
              <w:rPr>
                <w:rFonts w:ascii="仿宋" w:eastAsia="仿宋" w:hAnsi="仿宋"/>
                <w:sz w:val="24"/>
                <w:szCs w:val="24"/>
              </w:rPr>
              <w:t>或者低收费</w:t>
            </w:r>
            <w:r>
              <w:rPr>
                <w:rFonts w:ascii="仿宋" w:eastAsia="仿宋" w:hAnsi="仿宋" w:hint="eastAsia"/>
                <w:sz w:val="24"/>
                <w:szCs w:val="24"/>
              </w:rPr>
              <w:t>，</w:t>
            </w:r>
            <w:r w:rsidRPr="00242E28">
              <w:rPr>
                <w:rFonts w:ascii="仿宋" w:eastAsia="仿宋" w:hAnsi="仿宋"/>
                <w:sz w:val="24"/>
                <w:szCs w:val="24"/>
              </w:rPr>
              <w:t>才能让</w:t>
            </w:r>
            <w:r>
              <w:rPr>
                <w:rFonts w:ascii="仿宋" w:eastAsia="仿宋" w:hAnsi="仿宋" w:hint="eastAsia"/>
                <w:sz w:val="24"/>
                <w:szCs w:val="24"/>
              </w:rPr>
              <w:t>广大市民</w:t>
            </w:r>
            <w:r w:rsidRPr="00242E28">
              <w:rPr>
                <w:rFonts w:ascii="仿宋" w:eastAsia="仿宋" w:hAnsi="仿宋"/>
                <w:sz w:val="24"/>
                <w:szCs w:val="24"/>
              </w:rPr>
              <w:t>都有机会去体验</w:t>
            </w:r>
            <w:r>
              <w:rPr>
                <w:rFonts w:ascii="仿宋" w:eastAsia="仿宋" w:hAnsi="仿宋" w:hint="eastAsia"/>
                <w:sz w:val="24"/>
                <w:szCs w:val="24"/>
              </w:rPr>
              <w:t>。</w:t>
            </w:r>
          </w:p>
          <w:p w:rsidR="007E7F43" w:rsidRPr="00242E28" w:rsidRDefault="007E7F43" w:rsidP="008F3D67">
            <w:pPr>
              <w:ind w:firstLineChars="200" w:firstLine="480"/>
              <w:jc w:val="left"/>
              <w:rPr>
                <w:rFonts w:ascii="仿宋" w:eastAsia="仿宋" w:hAnsi="仿宋"/>
                <w:sz w:val="24"/>
                <w:szCs w:val="24"/>
              </w:rPr>
            </w:pPr>
            <w:r w:rsidRPr="00242E28">
              <w:rPr>
                <w:rFonts w:ascii="仿宋" w:eastAsia="仿宋" w:hAnsi="仿宋"/>
                <w:sz w:val="24"/>
                <w:szCs w:val="24"/>
              </w:rPr>
              <w:t>避险自救项目应该</w:t>
            </w:r>
            <w:r>
              <w:rPr>
                <w:rFonts w:ascii="仿宋" w:eastAsia="仿宋" w:hAnsi="仿宋"/>
                <w:sz w:val="24"/>
                <w:szCs w:val="24"/>
              </w:rPr>
              <w:t>选择人流多时段开启</w:t>
            </w:r>
            <w:r>
              <w:rPr>
                <w:rFonts w:ascii="仿宋" w:eastAsia="仿宋" w:hAnsi="仿宋" w:hint="eastAsia"/>
                <w:sz w:val="24"/>
                <w:szCs w:val="24"/>
              </w:rPr>
              <w:t>，并</w:t>
            </w:r>
            <w:r w:rsidRPr="00242E28">
              <w:rPr>
                <w:rFonts w:ascii="仿宋" w:eastAsia="仿宋" w:hAnsi="仿宋"/>
                <w:sz w:val="24"/>
                <w:szCs w:val="24"/>
              </w:rPr>
              <w:t>选择有经验的人</w:t>
            </w:r>
            <w:r>
              <w:rPr>
                <w:rFonts w:ascii="仿宋" w:eastAsia="仿宋" w:hAnsi="仿宋"/>
                <w:sz w:val="24"/>
                <w:szCs w:val="24"/>
              </w:rPr>
              <w:t>进行讲解</w:t>
            </w:r>
            <w:r w:rsidRPr="00242E28">
              <w:rPr>
                <w:rFonts w:ascii="仿宋" w:eastAsia="仿宋" w:hAnsi="仿宋"/>
                <w:sz w:val="24"/>
                <w:szCs w:val="24"/>
              </w:rPr>
              <w:t>。</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体验中心场馆选址于流花展贸中心6号馆，</w:t>
            </w:r>
            <w:proofErr w:type="gramStart"/>
            <w:r>
              <w:rPr>
                <w:rFonts w:ascii="仿宋" w:eastAsia="仿宋" w:hAnsi="仿宋" w:hint="eastAsia"/>
                <w:sz w:val="24"/>
                <w:szCs w:val="24"/>
              </w:rPr>
              <w:t>紧靠越</w:t>
            </w:r>
            <w:proofErr w:type="gramEnd"/>
            <w:r>
              <w:rPr>
                <w:rFonts w:ascii="仿宋" w:eastAsia="仿宋" w:hAnsi="仿宋" w:hint="eastAsia"/>
                <w:sz w:val="24"/>
                <w:szCs w:val="24"/>
              </w:rPr>
              <w:t>秀公园地铁站，有多路公交直达，体验中心属于政府投资的公益类项目，建成后将免费向广大市民开发。</w:t>
            </w:r>
          </w:p>
        </w:tc>
      </w:tr>
      <w:tr w:rsidR="007E7F43" w:rsidRPr="00242E28" w:rsidTr="008F3D67">
        <w:trPr>
          <w:trHeight w:val="814"/>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5</w:t>
            </w:r>
          </w:p>
        </w:tc>
        <w:tc>
          <w:tcPr>
            <w:tcW w:w="1418"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张梦婷</w:t>
            </w:r>
          </w:p>
        </w:tc>
        <w:tc>
          <w:tcPr>
            <w:tcW w:w="4536" w:type="dxa"/>
            <w:vAlign w:val="center"/>
          </w:tcPr>
          <w:p w:rsidR="007E7F43" w:rsidRPr="00242E28" w:rsidRDefault="007E7F43" w:rsidP="008F3D67">
            <w:pPr>
              <w:ind w:firstLineChars="200" w:firstLine="480"/>
              <w:jc w:val="left"/>
              <w:rPr>
                <w:rFonts w:ascii="仿宋" w:eastAsia="仿宋" w:hAnsi="仿宋"/>
                <w:sz w:val="24"/>
                <w:szCs w:val="24"/>
              </w:rPr>
            </w:pPr>
            <w:r w:rsidRPr="00242E28">
              <w:rPr>
                <w:rFonts w:ascii="仿宋" w:eastAsia="仿宋" w:hAnsi="仿宋" w:hint="eastAsia"/>
                <w:sz w:val="24"/>
                <w:szCs w:val="24"/>
              </w:rPr>
              <w:t>建议学校要多</w:t>
            </w:r>
            <w:r>
              <w:rPr>
                <w:rFonts w:ascii="仿宋" w:eastAsia="仿宋" w:hAnsi="仿宋" w:hint="eastAsia"/>
                <w:sz w:val="24"/>
                <w:szCs w:val="24"/>
              </w:rPr>
              <w:t>办类似的应急教育活动。这样可以让学生们关键时刻懂得如何自救和救</w:t>
            </w:r>
            <w:r w:rsidRPr="00242E28">
              <w:rPr>
                <w:rFonts w:ascii="仿宋" w:eastAsia="仿宋" w:hAnsi="仿宋" w:hint="eastAsia"/>
                <w:sz w:val="24"/>
                <w:szCs w:val="24"/>
              </w:rPr>
              <w:t>人</w:t>
            </w:r>
            <w:r>
              <w:rPr>
                <w:rFonts w:ascii="仿宋" w:eastAsia="仿宋" w:hAnsi="仿宋" w:hint="eastAsia"/>
                <w:sz w:val="24"/>
                <w:szCs w:val="24"/>
              </w:rPr>
              <w:t>。</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体验中心设计规划了临时展厅将不定期的举办应急教育活动，并邀请广大师生参与。</w:t>
            </w:r>
          </w:p>
        </w:tc>
      </w:tr>
      <w:tr w:rsidR="007E7F43" w:rsidRPr="00242E28" w:rsidTr="008F3D67">
        <w:trPr>
          <w:trHeight w:val="1115"/>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6</w:t>
            </w:r>
          </w:p>
        </w:tc>
        <w:tc>
          <w:tcPr>
            <w:tcW w:w="1418"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陈浚铠</w:t>
            </w:r>
          </w:p>
        </w:tc>
        <w:tc>
          <w:tcPr>
            <w:tcW w:w="4536"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建议在多地建设应急安全</w:t>
            </w:r>
            <w:r w:rsidRPr="00242E28">
              <w:rPr>
                <w:rFonts w:ascii="仿宋" w:eastAsia="仿宋" w:hAnsi="仿宋" w:hint="eastAsia"/>
                <w:sz w:val="24"/>
                <w:szCs w:val="24"/>
              </w:rPr>
              <w:t>实训中心，</w:t>
            </w:r>
            <w:r>
              <w:rPr>
                <w:rFonts w:ascii="仿宋" w:eastAsia="仿宋" w:hAnsi="仿宋" w:hint="eastAsia"/>
                <w:sz w:val="24"/>
                <w:szCs w:val="24"/>
              </w:rPr>
              <w:t>且体验项目要齐全，让人们了解遇到突发情况如何</w:t>
            </w:r>
            <w:r w:rsidRPr="00242E28">
              <w:rPr>
                <w:rFonts w:ascii="仿宋" w:eastAsia="仿宋" w:hAnsi="仿宋" w:hint="eastAsia"/>
                <w:sz w:val="24"/>
                <w:szCs w:val="24"/>
              </w:rPr>
              <w:t>处理</w:t>
            </w:r>
            <w:r>
              <w:rPr>
                <w:rFonts w:ascii="仿宋" w:eastAsia="仿宋" w:hAnsi="仿宋" w:hint="eastAsia"/>
                <w:sz w:val="24"/>
                <w:szCs w:val="24"/>
              </w:rPr>
              <w:t>。</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体验中心项目设计了移动宣教车（移动馆）、线上虚拟馆，力争覆盖更加广泛的区域和群体。</w:t>
            </w:r>
          </w:p>
        </w:tc>
      </w:tr>
      <w:tr w:rsidR="007E7F43" w:rsidRPr="00242E28" w:rsidTr="008F3D67">
        <w:trPr>
          <w:trHeight w:val="70"/>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7</w:t>
            </w:r>
          </w:p>
        </w:tc>
        <w:tc>
          <w:tcPr>
            <w:tcW w:w="1418"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刘洪全</w:t>
            </w:r>
          </w:p>
        </w:tc>
        <w:tc>
          <w:tcPr>
            <w:tcW w:w="4536"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建设的同时应该注意周围的环境因素，避免影响</w:t>
            </w:r>
            <w:r w:rsidRPr="00242E28">
              <w:rPr>
                <w:rFonts w:ascii="仿宋" w:eastAsia="仿宋" w:hAnsi="仿宋" w:hint="eastAsia"/>
                <w:sz w:val="24"/>
                <w:szCs w:val="24"/>
              </w:rPr>
              <w:t>周围居民的日常生活</w:t>
            </w:r>
            <w:r>
              <w:rPr>
                <w:rFonts w:ascii="仿宋" w:eastAsia="仿宋" w:hAnsi="仿宋" w:hint="eastAsia"/>
                <w:sz w:val="24"/>
                <w:szCs w:val="24"/>
              </w:rPr>
              <w:t>。</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项目在建设过程中我们将加强项目施工对周围环境的影响的监督和管理。</w:t>
            </w:r>
          </w:p>
        </w:tc>
      </w:tr>
      <w:tr w:rsidR="007E7F43" w:rsidRPr="00242E28" w:rsidTr="008F3D67">
        <w:trPr>
          <w:trHeight w:val="710"/>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lastRenderedPageBreak/>
              <w:t>8</w:t>
            </w:r>
          </w:p>
        </w:tc>
        <w:tc>
          <w:tcPr>
            <w:tcW w:w="1418" w:type="dxa"/>
            <w:vAlign w:val="center"/>
          </w:tcPr>
          <w:p w:rsidR="007E7F43" w:rsidRPr="00242E28" w:rsidRDefault="007E7F43" w:rsidP="008F3D67">
            <w:pPr>
              <w:jc w:val="center"/>
              <w:rPr>
                <w:rFonts w:ascii="仿宋" w:eastAsia="仿宋" w:hAnsi="仿宋"/>
                <w:sz w:val="24"/>
                <w:szCs w:val="24"/>
              </w:rPr>
            </w:pPr>
            <w:proofErr w:type="gramStart"/>
            <w:r w:rsidRPr="00242E28">
              <w:rPr>
                <w:rFonts w:ascii="仿宋" w:eastAsia="仿宋" w:hAnsi="仿宋" w:hint="eastAsia"/>
                <w:sz w:val="24"/>
                <w:szCs w:val="24"/>
              </w:rPr>
              <w:t>赖瑜</w:t>
            </w:r>
            <w:proofErr w:type="gramEnd"/>
          </w:p>
        </w:tc>
        <w:tc>
          <w:tcPr>
            <w:tcW w:w="4536"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模拟灾难发生前的场景，</w:t>
            </w:r>
            <w:r w:rsidRPr="00242E28">
              <w:rPr>
                <w:rFonts w:ascii="仿宋" w:eastAsia="仿宋" w:hAnsi="仿宋" w:hint="eastAsia"/>
                <w:sz w:val="24"/>
                <w:szCs w:val="24"/>
              </w:rPr>
              <w:t>让人民更深刻地认识灾难发生的预兆</w:t>
            </w:r>
            <w:r>
              <w:rPr>
                <w:rFonts w:ascii="仿宋" w:eastAsia="仿宋" w:hAnsi="仿宋" w:hint="eastAsia"/>
                <w:sz w:val="24"/>
                <w:szCs w:val="24"/>
              </w:rPr>
              <w:t>；</w:t>
            </w:r>
            <w:r w:rsidRPr="002F4A8C">
              <w:rPr>
                <w:rFonts w:ascii="仿宋" w:eastAsia="仿宋" w:hAnsi="仿宋" w:hint="eastAsia"/>
                <w:sz w:val="24"/>
                <w:szCs w:val="24"/>
              </w:rPr>
              <w:t>设置趣味短片</w:t>
            </w:r>
            <w:r>
              <w:rPr>
                <w:rFonts w:ascii="仿宋" w:eastAsia="仿宋" w:hAnsi="仿宋" w:hint="eastAsia"/>
                <w:sz w:val="24"/>
                <w:szCs w:val="24"/>
              </w:rPr>
              <w:t>，吸引青少年参观学习；</w:t>
            </w:r>
            <w:r w:rsidRPr="00242E28">
              <w:rPr>
                <w:rFonts w:ascii="仿宋" w:eastAsia="仿宋" w:hAnsi="仿宋" w:hint="eastAsia"/>
                <w:sz w:val="24"/>
                <w:szCs w:val="24"/>
              </w:rPr>
              <w:t>配置指导指南和模拟的道具，让</w:t>
            </w:r>
            <w:r>
              <w:rPr>
                <w:rFonts w:ascii="仿宋" w:eastAsia="仿宋" w:hAnsi="仿宋" w:hint="eastAsia"/>
                <w:sz w:val="24"/>
                <w:szCs w:val="24"/>
              </w:rPr>
              <w:t>市民</w:t>
            </w:r>
            <w:r w:rsidRPr="00242E28">
              <w:rPr>
                <w:rFonts w:ascii="仿宋" w:eastAsia="仿宋" w:hAnsi="仿宋" w:hint="eastAsia"/>
                <w:sz w:val="24"/>
                <w:szCs w:val="24"/>
              </w:rPr>
              <w:t>直接体验、操作。</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后续设计将予以完善。</w:t>
            </w:r>
          </w:p>
        </w:tc>
      </w:tr>
      <w:tr w:rsidR="007E7F43" w:rsidRPr="00242E28" w:rsidTr="008F3D67">
        <w:trPr>
          <w:trHeight w:val="832"/>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9</w:t>
            </w:r>
          </w:p>
        </w:tc>
        <w:tc>
          <w:tcPr>
            <w:tcW w:w="1418" w:type="dxa"/>
            <w:vAlign w:val="center"/>
          </w:tcPr>
          <w:p w:rsidR="007E7F43" w:rsidRPr="00242E28" w:rsidRDefault="007E7F43" w:rsidP="008F3D67">
            <w:pPr>
              <w:jc w:val="center"/>
              <w:rPr>
                <w:rFonts w:ascii="仿宋" w:eastAsia="仿宋" w:hAnsi="仿宋"/>
                <w:sz w:val="24"/>
                <w:szCs w:val="24"/>
              </w:rPr>
            </w:pPr>
            <w:proofErr w:type="gramStart"/>
            <w:r w:rsidRPr="00242E28">
              <w:rPr>
                <w:rFonts w:ascii="仿宋" w:eastAsia="仿宋" w:hAnsi="仿宋" w:hint="eastAsia"/>
                <w:sz w:val="24"/>
                <w:szCs w:val="24"/>
              </w:rPr>
              <w:t>吴振变</w:t>
            </w:r>
            <w:proofErr w:type="gramEnd"/>
          </w:p>
        </w:tc>
        <w:tc>
          <w:tcPr>
            <w:tcW w:w="4536" w:type="dxa"/>
            <w:vAlign w:val="center"/>
          </w:tcPr>
          <w:p w:rsidR="007E7F43" w:rsidRPr="00242E28" w:rsidRDefault="007E7F43" w:rsidP="008F3D67">
            <w:pPr>
              <w:ind w:firstLineChars="200" w:firstLine="480"/>
              <w:jc w:val="left"/>
              <w:rPr>
                <w:rFonts w:ascii="仿宋" w:eastAsia="仿宋" w:hAnsi="仿宋"/>
                <w:sz w:val="24"/>
                <w:szCs w:val="24"/>
              </w:rPr>
            </w:pPr>
            <w:r w:rsidRPr="00242E28">
              <w:rPr>
                <w:rFonts w:ascii="仿宋" w:eastAsia="仿宋" w:hAnsi="仿宋" w:hint="eastAsia"/>
                <w:sz w:val="24"/>
                <w:szCs w:val="24"/>
              </w:rPr>
              <w:t>建议多在一些宣传报上进行宣传</w:t>
            </w:r>
            <w:r>
              <w:rPr>
                <w:rFonts w:ascii="仿宋" w:eastAsia="仿宋" w:hAnsi="仿宋" w:hint="eastAsia"/>
                <w:sz w:val="24"/>
                <w:szCs w:val="24"/>
              </w:rPr>
              <w:t>，</w:t>
            </w:r>
            <w:r w:rsidRPr="00242E28">
              <w:rPr>
                <w:rFonts w:ascii="仿宋" w:eastAsia="仿宋" w:hAnsi="仿宋" w:hint="eastAsia"/>
                <w:sz w:val="24"/>
                <w:szCs w:val="24"/>
              </w:rPr>
              <w:t>其次就是政府</w:t>
            </w:r>
            <w:r>
              <w:rPr>
                <w:rFonts w:ascii="仿宋" w:eastAsia="仿宋" w:hAnsi="仿宋" w:hint="eastAsia"/>
                <w:sz w:val="24"/>
                <w:szCs w:val="24"/>
              </w:rPr>
              <w:t>应</w:t>
            </w:r>
            <w:r w:rsidRPr="00242E28">
              <w:rPr>
                <w:rFonts w:ascii="仿宋" w:eastAsia="仿宋" w:hAnsi="仿宋" w:hint="eastAsia"/>
                <w:sz w:val="24"/>
                <w:szCs w:val="24"/>
              </w:rPr>
              <w:t>开展有关的活动，如知识竞赛，深入到每家每户进行访问了解。让人们对</w:t>
            </w:r>
            <w:r>
              <w:rPr>
                <w:rFonts w:ascii="仿宋" w:eastAsia="仿宋" w:hAnsi="仿宋" w:hint="eastAsia"/>
                <w:sz w:val="24"/>
                <w:szCs w:val="24"/>
              </w:rPr>
              <w:t>体验中心有更好的了解。</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场馆建成后会加大新闻媒体、地铁广告、社交网络等宣传手段进行广泛宣传。</w:t>
            </w:r>
          </w:p>
        </w:tc>
      </w:tr>
      <w:tr w:rsidR="007E7F43" w:rsidRPr="00242E28" w:rsidTr="008F3D67">
        <w:trPr>
          <w:trHeight w:val="826"/>
          <w:jc w:val="center"/>
        </w:trPr>
        <w:tc>
          <w:tcPr>
            <w:tcW w:w="704" w:type="dxa"/>
            <w:vAlign w:val="center"/>
          </w:tcPr>
          <w:p w:rsidR="007E7F43" w:rsidRPr="00242E28" w:rsidRDefault="007E7F43" w:rsidP="008F3D67">
            <w:pPr>
              <w:jc w:val="center"/>
              <w:rPr>
                <w:rFonts w:ascii="仿宋" w:eastAsia="仿宋" w:hAnsi="仿宋"/>
                <w:sz w:val="24"/>
                <w:szCs w:val="24"/>
              </w:rPr>
            </w:pPr>
            <w:r w:rsidRPr="00242E28">
              <w:rPr>
                <w:rFonts w:ascii="仿宋" w:eastAsia="仿宋" w:hAnsi="仿宋" w:hint="eastAsia"/>
                <w:sz w:val="24"/>
                <w:szCs w:val="24"/>
              </w:rPr>
              <w:t>10</w:t>
            </w:r>
          </w:p>
        </w:tc>
        <w:tc>
          <w:tcPr>
            <w:tcW w:w="1418" w:type="dxa"/>
            <w:vAlign w:val="center"/>
          </w:tcPr>
          <w:p w:rsidR="007E7F43" w:rsidRPr="00242E28" w:rsidRDefault="007E7F43" w:rsidP="008F3D67">
            <w:pPr>
              <w:jc w:val="center"/>
              <w:rPr>
                <w:rFonts w:ascii="仿宋" w:eastAsia="仿宋" w:hAnsi="仿宋"/>
                <w:sz w:val="24"/>
                <w:szCs w:val="24"/>
              </w:rPr>
            </w:pPr>
            <w:proofErr w:type="gramStart"/>
            <w:r w:rsidRPr="00242E28">
              <w:rPr>
                <w:rFonts w:ascii="仿宋" w:eastAsia="仿宋" w:hAnsi="仿宋" w:hint="eastAsia"/>
                <w:sz w:val="24"/>
                <w:szCs w:val="24"/>
              </w:rPr>
              <w:t>胡穗明</w:t>
            </w:r>
            <w:proofErr w:type="gramEnd"/>
          </w:p>
        </w:tc>
        <w:tc>
          <w:tcPr>
            <w:tcW w:w="4536"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建议体验中心</w:t>
            </w:r>
            <w:r w:rsidRPr="00242E28">
              <w:rPr>
                <w:rFonts w:ascii="仿宋" w:eastAsia="仿宋" w:hAnsi="仿宋" w:hint="eastAsia"/>
                <w:sz w:val="24"/>
                <w:szCs w:val="24"/>
              </w:rPr>
              <w:t>能训练市民的自救技能，也可让学校组织学生进行体验。</w:t>
            </w:r>
          </w:p>
        </w:tc>
        <w:tc>
          <w:tcPr>
            <w:tcW w:w="708" w:type="dxa"/>
            <w:vAlign w:val="center"/>
          </w:tcPr>
          <w:p w:rsidR="007E7F43" w:rsidRPr="00242E28" w:rsidRDefault="007E7F43" w:rsidP="008F3D67">
            <w:pPr>
              <w:jc w:val="center"/>
              <w:rPr>
                <w:rFonts w:ascii="仿宋" w:eastAsia="仿宋" w:hAnsi="仿宋"/>
                <w:sz w:val="24"/>
                <w:szCs w:val="24"/>
              </w:rPr>
            </w:pPr>
            <w:r>
              <w:rPr>
                <w:rFonts w:ascii="仿宋" w:eastAsia="仿宋" w:hAnsi="仿宋" w:hint="eastAsia"/>
                <w:sz w:val="24"/>
                <w:szCs w:val="24"/>
              </w:rPr>
              <w:t>采纳</w:t>
            </w:r>
          </w:p>
        </w:tc>
        <w:tc>
          <w:tcPr>
            <w:tcW w:w="2835" w:type="dxa"/>
            <w:vAlign w:val="center"/>
          </w:tcPr>
          <w:p w:rsidR="007E7F43" w:rsidRPr="00242E28"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体验中心建成后将与教育部门加强交流，力争让体验中心成为学生的安全教育基地。</w:t>
            </w:r>
          </w:p>
        </w:tc>
      </w:tr>
      <w:tr w:rsidR="007E7F43" w:rsidRPr="00112084" w:rsidTr="008F3D67">
        <w:trPr>
          <w:trHeight w:val="1266"/>
          <w:jc w:val="center"/>
        </w:trPr>
        <w:tc>
          <w:tcPr>
            <w:tcW w:w="704" w:type="dxa"/>
            <w:vAlign w:val="center"/>
          </w:tcPr>
          <w:p w:rsidR="007E7F43" w:rsidRPr="00242E28" w:rsidRDefault="007E7F43" w:rsidP="008F3D67">
            <w:pPr>
              <w:jc w:val="center"/>
              <w:rPr>
                <w:rFonts w:ascii="仿宋" w:eastAsia="仿宋" w:hAnsi="仿宋"/>
                <w:sz w:val="24"/>
                <w:szCs w:val="24"/>
              </w:rPr>
            </w:pPr>
            <w:r w:rsidRPr="00A3227E">
              <w:rPr>
                <w:rFonts w:ascii="仿宋" w:eastAsia="仿宋" w:hAnsi="仿宋" w:hint="eastAsia"/>
                <w:sz w:val="24"/>
                <w:szCs w:val="24"/>
              </w:rPr>
              <w:t>11</w:t>
            </w:r>
          </w:p>
        </w:tc>
        <w:tc>
          <w:tcPr>
            <w:tcW w:w="1418" w:type="dxa"/>
            <w:vAlign w:val="center"/>
          </w:tcPr>
          <w:p w:rsidR="007E7F43" w:rsidRPr="00242E28" w:rsidRDefault="007E7F43" w:rsidP="008F3D67">
            <w:pPr>
              <w:jc w:val="center"/>
              <w:rPr>
                <w:rFonts w:ascii="仿宋" w:eastAsia="仿宋" w:hAnsi="仿宋"/>
                <w:sz w:val="24"/>
                <w:szCs w:val="24"/>
              </w:rPr>
            </w:pPr>
            <w:r w:rsidRPr="00A3227E">
              <w:rPr>
                <w:rFonts w:ascii="仿宋" w:eastAsia="仿宋" w:hAnsi="仿宋"/>
                <w:sz w:val="24"/>
                <w:szCs w:val="24"/>
              </w:rPr>
              <w:t>广州市标准化研究院</w:t>
            </w:r>
          </w:p>
        </w:tc>
        <w:tc>
          <w:tcPr>
            <w:tcW w:w="4536" w:type="dxa"/>
            <w:vAlign w:val="center"/>
          </w:tcPr>
          <w:p w:rsidR="007E7F43"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 xml:space="preserve">1、建议成立标准化技术委员会 </w:t>
            </w:r>
          </w:p>
          <w:p w:rsidR="007E7F43" w:rsidRDefault="007E7F43" w:rsidP="008F3D67">
            <w:pPr>
              <w:ind w:firstLineChars="200" w:firstLine="480"/>
              <w:jc w:val="left"/>
              <w:rPr>
                <w:rFonts w:ascii="仿宋" w:eastAsia="仿宋" w:hAnsi="仿宋"/>
                <w:sz w:val="24"/>
                <w:szCs w:val="24"/>
              </w:rPr>
            </w:pPr>
            <w:r>
              <w:rPr>
                <w:rFonts w:ascii="仿宋" w:eastAsia="仿宋" w:hAnsi="仿宋"/>
                <w:sz w:val="24"/>
                <w:szCs w:val="24"/>
              </w:rPr>
              <w:t>由广州市应急管理局牵头，联合</w:t>
            </w:r>
            <w:proofErr w:type="gramStart"/>
            <w:r>
              <w:rPr>
                <w:rFonts w:ascii="仿宋" w:eastAsia="仿宋" w:hAnsi="仿宋"/>
                <w:sz w:val="24"/>
                <w:szCs w:val="24"/>
              </w:rPr>
              <w:t>市发改委</w:t>
            </w:r>
            <w:proofErr w:type="gramEnd"/>
            <w:r>
              <w:rPr>
                <w:rFonts w:ascii="仿宋" w:eastAsia="仿宋" w:hAnsi="仿宋"/>
                <w:sz w:val="24"/>
                <w:szCs w:val="24"/>
              </w:rPr>
              <w:t>、科信局、 民政局等或其下属技术机构，和应急管理对象（如生产企 业）成立应急管理标准化技术委员会，</w:t>
            </w:r>
            <w:proofErr w:type="gramStart"/>
            <w:r>
              <w:rPr>
                <w:rFonts w:ascii="仿宋" w:eastAsia="仿宋" w:hAnsi="仿宋"/>
                <w:sz w:val="24"/>
                <w:szCs w:val="24"/>
              </w:rPr>
              <w:t>由标委</w:t>
            </w:r>
            <w:proofErr w:type="gramEnd"/>
            <w:r>
              <w:rPr>
                <w:rFonts w:ascii="仿宋" w:eastAsia="仿宋" w:hAnsi="仿宋"/>
                <w:sz w:val="24"/>
                <w:szCs w:val="24"/>
              </w:rPr>
              <w:t>会统筹协调 本领域的相关标准化工作，编制标准规范体系，有助于系统化、集中化推动标准化建设工作。</w:t>
            </w:r>
          </w:p>
          <w:p w:rsidR="007E7F43"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2、建议编制标准规范体系标准规范体系表是一定范围的标准规范体系内的标准</w:t>
            </w:r>
            <w:r>
              <w:rPr>
                <w:rFonts w:ascii="仿宋" w:eastAsia="仿宋" w:hAnsi="仿宋"/>
                <w:sz w:val="24"/>
                <w:szCs w:val="24"/>
              </w:rPr>
              <w:t>规范按其内在联系排列起来的图表，用以表达标准规范体系的结构、层次和整体规划，是表达标准规范体系概念的模型，包括编制说明、标准规范体系框架和明细表</w:t>
            </w:r>
            <w:r>
              <w:rPr>
                <w:rFonts w:ascii="仿宋" w:eastAsia="仿宋" w:hAnsi="仿宋" w:hint="eastAsia"/>
                <w:sz w:val="24"/>
                <w:szCs w:val="24"/>
              </w:rPr>
              <w:t>。</w:t>
            </w:r>
            <w:r>
              <w:rPr>
                <w:rFonts w:ascii="仿宋" w:eastAsia="仿宋" w:hAnsi="仿宋"/>
                <w:sz w:val="24"/>
                <w:szCs w:val="24"/>
              </w:rPr>
              <w:t>通过认真分析广州市内乃至省内的应急管理工作特点</w:t>
            </w:r>
            <w:r>
              <w:rPr>
                <w:rFonts w:ascii="仿宋" w:eastAsia="仿宋" w:hAnsi="仿宋" w:hint="eastAsia"/>
                <w:sz w:val="24"/>
                <w:szCs w:val="24"/>
              </w:rPr>
              <w:t>，</w:t>
            </w:r>
            <w:r>
              <w:rPr>
                <w:rFonts w:ascii="仿宋" w:eastAsia="仿宋" w:hAnsi="仿宋"/>
                <w:sz w:val="24"/>
                <w:szCs w:val="24"/>
              </w:rPr>
              <w:t>总结过往工作经验，提炼日后工作目标，对</w:t>
            </w:r>
            <w:proofErr w:type="gramStart"/>
            <w:r>
              <w:rPr>
                <w:rFonts w:ascii="仿宋" w:eastAsia="仿宋" w:hAnsi="仿宋"/>
                <w:sz w:val="24"/>
                <w:szCs w:val="24"/>
              </w:rPr>
              <w:t>标国外</w:t>
            </w:r>
            <w:proofErr w:type="gramEnd"/>
            <w:r>
              <w:rPr>
                <w:rFonts w:ascii="仿宋" w:eastAsia="仿宋" w:hAnsi="仿宋"/>
                <w:sz w:val="24"/>
                <w:szCs w:val="24"/>
              </w:rPr>
              <w:t xml:space="preserve">相关领域标准，以此编制标准规范体系，更有利于了解应急管理系统内标准的全貌，从而指导标准化工作，提高标准化工 作的科学性、全面性、系统性和预见性。 </w:t>
            </w:r>
          </w:p>
          <w:p w:rsidR="007E7F43"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3、建议从团体标准入手，</w:t>
            </w:r>
            <w:r>
              <w:rPr>
                <w:rFonts w:ascii="仿宋" w:eastAsia="仿宋" w:hAnsi="仿宋"/>
                <w:sz w:val="24"/>
                <w:szCs w:val="24"/>
              </w:rPr>
              <w:t>团体标准是由团体按照团体确立的标准制定程序自主制定发布，由社会自愿采用的标准。其优势相较政府主导制定的标准，具有侧重于提高竞争力、制定周期短、及时响应新技术需求、利于科技成果转化，激发创新积极性</w:t>
            </w:r>
            <w:r>
              <w:rPr>
                <w:rFonts w:ascii="仿宋" w:eastAsia="仿宋" w:hAnsi="仿宋" w:hint="eastAsia"/>
                <w:sz w:val="24"/>
                <w:szCs w:val="24"/>
              </w:rPr>
              <w:t>、</w:t>
            </w:r>
            <w:r>
              <w:rPr>
                <w:rFonts w:ascii="仿宋" w:eastAsia="仿宋" w:hAnsi="仿宋"/>
                <w:sz w:val="24"/>
                <w:szCs w:val="24"/>
              </w:rPr>
              <w:t>有利于全产业链构建和资源整合</w:t>
            </w:r>
            <w:r>
              <w:rPr>
                <w:rFonts w:ascii="仿宋" w:eastAsia="仿宋" w:hAnsi="仿宋" w:hint="eastAsia"/>
                <w:sz w:val="24"/>
                <w:szCs w:val="24"/>
              </w:rPr>
              <w:t>。</w:t>
            </w:r>
            <w:r>
              <w:rPr>
                <w:rFonts w:ascii="仿宋" w:eastAsia="仿宋" w:hAnsi="仿宋"/>
                <w:sz w:val="24"/>
                <w:szCs w:val="24"/>
              </w:rPr>
              <w:t>由应急管理标准化技术委员会组织各委员单位，按编制完成的标准规范体系共同制</w:t>
            </w:r>
            <w:proofErr w:type="gramStart"/>
            <w:r>
              <w:rPr>
                <w:rFonts w:ascii="仿宋" w:eastAsia="仿宋" w:hAnsi="仿宋"/>
                <w:sz w:val="24"/>
                <w:szCs w:val="24"/>
              </w:rPr>
              <w:t>修订团标</w:t>
            </w:r>
            <w:proofErr w:type="gramEnd"/>
            <w:r>
              <w:rPr>
                <w:rFonts w:ascii="仿宋" w:eastAsia="仿宋" w:hAnsi="仿宋"/>
                <w:sz w:val="24"/>
                <w:szCs w:val="24"/>
              </w:rPr>
              <w:t>，由广州市安全生产协会作为</w:t>
            </w:r>
            <w:proofErr w:type="gramStart"/>
            <w:r>
              <w:rPr>
                <w:rFonts w:ascii="仿宋" w:eastAsia="仿宋" w:hAnsi="仿宋"/>
                <w:sz w:val="24"/>
                <w:szCs w:val="24"/>
              </w:rPr>
              <w:t>团标发布</w:t>
            </w:r>
            <w:proofErr w:type="gramEnd"/>
            <w:r>
              <w:rPr>
                <w:rFonts w:ascii="仿宋" w:eastAsia="仿宋" w:hAnsi="仿宋"/>
                <w:sz w:val="24"/>
                <w:szCs w:val="24"/>
              </w:rPr>
              <w:t>平台。</w:t>
            </w:r>
          </w:p>
        </w:tc>
        <w:tc>
          <w:tcPr>
            <w:tcW w:w="708" w:type="dxa"/>
            <w:vAlign w:val="center"/>
          </w:tcPr>
          <w:p w:rsidR="007E7F43" w:rsidRPr="00A3227E" w:rsidRDefault="007E7F43" w:rsidP="008F3D67">
            <w:pPr>
              <w:jc w:val="center"/>
              <w:rPr>
                <w:rFonts w:ascii="仿宋" w:eastAsia="仿宋" w:hAnsi="仿宋"/>
                <w:sz w:val="24"/>
                <w:szCs w:val="24"/>
              </w:rPr>
            </w:pPr>
            <w:r>
              <w:rPr>
                <w:rFonts w:ascii="仿宋" w:eastAsia="仿宋" w:hAnsi="仿宋" w:hint="eastAsia"/>
                <w:sz w:val="24"/>
                <w:szCs w:val="24"/>
              </w:rPr>
              <w:t>部分采纳</w:t>
            </w:r>
          </w:p>
        </w:tc>
        <w:tc>
          <w:tcPr>
            <w:tcW w:w="2835" w:type="dxa"/>
            <w:vAlign w:val="center"/>
          </w:tcPr>
          <w:p w:rsidR="007E7F43" w:rsidRDefault="007E7F43" w:rsidP="008F3D67">
            <w:pPr>
              <w:ind w:firstLineChars="200" w:firstLine="480"/>
              <w:jc w:val="left"/>
              <w:rPr>
                <w:rFonts w:ascii="仿宋" w:eastAsia="仿宋" w:hAnsi="仿宋"/>
                <w:sz w:val="24"/>
                <w:szCs w:val="24"/>
              </w:rPr>
            </w:pPr>
            <w:r>
              <w:rPr>
                <w:rFonts w:ascii="仿宋" w:eastAsia="仿宋" w:hAnsi="仿宋" w:hint="eastAsia"/>
                <w:sz w:val="24"/>
                <w:szCs w:val="24"/>
              </w:rPr>
              <w:t>在后续建设过程中我们将结合贵院的建议不断完善，相关</w:t>
            </w:r>
            <w:r>
              <w:rPr>
                <w:rFonts w:ascii="仿宋" w:eastAsia="仿宋" w:hAnsi="仿宋"/>
                <w:sz w:val="24"/>
                <w:szCs w:val="24"/>
              </w:rPr>
              <w:t>标准规范体系</w:t>
            </w:r>
            <w:r>
              <w:rPr>
                <w:rFonts w:ascii="仿宋" w:eastAsia="仿宋" w:hAnsi="仿宋" w:hint="eastAsia"/>
                <w:sz w:val="24"/>
                <w:szCs w:val="24"/>
              </w:rPr>
              <w:t>的编制及发布待研究后确定。</w:t>
            </w:r>
          </w:p>
        </w:tc>
      </w:tr>
    </w:tbl>
    <w:p w:rsidR="007E7F43" w:rsidRPr="007E7F43" w:rsidRDefault="007E7F43">
      <w:pPr>
        <w:rPr>
          <w:rFonts w:ascii="黑体" w:eastAsia="黑体" w:hAnsi="黑体" w:hint="eastAsia"/>
          <w:sz w:val="32"/>
          <w:szCs w:val="32"/>
        </w:rPr>
      </w:pPr>
    </w:p>
    <w:sectPr w:rsidR="007E7F43" w:rsidRPr="007E7F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89"/>
    <w:rsid w:val="00044389"/>
    <w:rsid w:val="007E7F43"/>
    <w:rsid w:val="00BD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4956"/>
  <w15:chartTrackingRefBased/>
  <w15:docId w15:val="{52949B87-F698-4D07-A547-ACD8EC5F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1460</Characters>
  <Application>Microsoft Office Word</Application>
  <DocSecurity>0</DocSecurity>
  <Lines>12</Lines>
  <Paragraphs>3</Paragraphs>
  <ScaleCrop>false</ScaleCrop>
  <Company>Microsoft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韩弘</dc:creator>
  <cp:keywords/>
  <dc:description/>
  <cp:lastModifiedBy>韩弘</cp:lastModifiedBy>
  <cp:revision>2</cp:revision>
  <dcterms:created xsi:type="dcterms:W3CDTF">2019-07-30T02:03:00Z</dcterms:created>
  <dcterms:modified xsi:type="dcterms:W3CDTF">2019-07-30T02:04:00Z</dcterms:modified>
</cp:coreProperties>
</file>